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80189" w14:textId="1056E4B7" w:rsidR="00691F53" w:rsidRPr="00760331" w:rsidRDefault="000A52F7" w:rsidP="00760331">
      <w:pPr>
        <w:spacing w:after="0"/>
        <w:jc w:val="both"/>
        <w:rPr>
          <w:b/>
        </w:rPr>
      </w:pPr>
      <w:r>
        <w:rPr>
          <w:b/>
        </w:rPr>
        <w:t xml:space="preserve"> </w:t>
      </w:r>
      <w:r w:rsidR="00DF682B" w:rsidRPr="00760331">
        <w:rPr>
          <w:b/>
        </w:rPr>
        <w:t xml:space="preserve">Informacja dotycząca </w:t>
      </w:r>
      <w:r w:rsidR="00D9384A">
        <w:rPr>
          <w:b/>
        </w:rPr>
        <w:t xml:space="preserve">zasad </w:t>
      </w:r>
      <w:r w:rsidR="00DF682B" w:rsidRPr="00760331">
        <w:rPr>
          <w:b/>
        </w:rPr>
        <w:t>ponoszenia wydatków w ramach działania 3.9</w:t>
      </w:r>
      <w:r w:rsidR="00D9384A">
        <w:rPr>
          <w:b/>
        </w:rPr>
        <w:t xml:space="preserve"> Udział w targach i misjach</w:t>
      </w:r>
    </w:p>
    <w:p w14:paraId="41DFA3B6" w14:textId="77777777" w:rsidR="007D77AA" w:rsidRDefault="007D77AA" w:rsidP="00D9384A">
      <w:pPr>
        <w:pStyle w:val="Default"/>
        <w:spacing w:line="276" w:lineRule="auto"/>
        <w:jc w:val="both"/>
        <w:rPr>
          <w:rFonts w:asciiTheme="minorHAnsi" w:hAnsiTheme="minorHAnsi"/>
          <w:sz w:val="22"/>
          <w:szCs w:val="22"/>
        </w:rPr>
      </w:pPr>
    </w:p>
    <w:p w14:paraId="3B9846C6" w14:textId="77777777" w:rsidR="00DF682B" w:rsidRPr="0099010F" w:rsidRDefault="00DF682B">
      <w:pPr>
        <w:pStyle w:val="Default"/>
        <w:spacing w:line="276" w:lineRule="auto"/>
        <w:jc w:val="both"/>
        <w:rPr>
          <w:rFonts w:asciiTheme="minorHAnsi" w:hAnsiTheme="minorHAnsi"/>
          <w:sz w:val="22"/>
          <w:szCs w:val="22"/>
        </w:rPr>
      </w:pPr>
      <w:r w:rsidRPr="0099010F">
        <w:rPr>
          <w:rFonts w:asciiTheme="minorHAnsi" w:hAnsiTheme="minorHAnsi"/>
          <w:sz w:val="22"/>
          <w:szCs w:val="22"/>
        </w:rPr>
        <w:t>Zgodnie z §9 umowy o dofinansowanie wydatki muszą być ponoszone przez Beneficjenta w sposób przejrzysty, racjonalny i efektywny, z zachowaniem zasad uzyskiwania najlepszych efektów z danych nakładów. Powyższe zostało</w:t>
      </w:r>
      <w:r w:rsidR="00635D6B" w:rsidRPr="0099010F">
        <w:rPr>
          <w:rFonts w:asciiTheme="minorHAnsi" w:hAnsiTheme="minorHAnsi"/>
          <w:sz w:val="22"/>
          <w:szCs w:val="22"/>
        </w:rPr>
        <w:t xml:space="preserve"> szczegółowo</w:t>
      </w:r>
      <w:r w:rsidRPr="0099010F">
        <w:rPr>
          <w:rFonts w:asciiTheme="minorHAnsi" w:hAnsiTheme="minorHAnsi"/>
          <w:sz w:val="22"/>
          <w:szCs w:val="22"/>
        </w:rPr>
        <w:t xml:space="preserve"> uregulowane w </w:t>
      </w:r>
      <w:r w:rsidR="00635D6B" w:rsidRPr="0099010F">
        <w:rPr>
          <w:rFonts w:asciiTheme="minorHAnsi" w:hAnsiTheme="minorHAnsi"/>
          <w:sz w:val="22"/>
          <w:szCs w:val="22"/>
        </w:rPr>
        <w:t xml:space="preserve">rozdziale  </w:t>
      </w:r>
      <w:r w:rsidR="00CE22A0" w:rsidRPr="0099010F">
        <w:rPr>
          <w:rFonts w:asciiTheme="minorHAnsi" w:hAnsiTheme="minorHAnsi"/>
          <w:sz w:val="22"/>
          <w:szCs w:val="22"/>
        </w:rPr>
        <w:t xml:space="preserve">Efektywność i konkurencyjność wydatków umowy o dofinansowanie (§10- §16) oraz w </w:t>
      </w:r>
      <w:r w:rsidR="00D15182" w:rsidRPr="0099010F">
        <w:rPr>
          <w:rFonts w:asciiTheme="minorHAnsi" w:hAnsiTheme="minorHAnsi"/>
          <w:i/>
          <w:iCs/>
          <w:sz w:val="22"/>
          <w:szCs w:val="22"/>
        </w:rPr>
        <w:t>Wytycznych w zakresie kwalifikowalności wydatków w ramach Europejskiego Funduszu Rozwoju Regionalnego, Europejskiego Funduszu Społecznego oraz Funduszu Spójności na lata 2014-202</w:t>
      </w:r>
      <w:r w:rsidR="00D15182" w:rsidRPr="0099010F">
        <w:rPr>
          <w:rFonts w:asciiTheme="minorHAnsi" w:hAnsiTheme="minorHAnsi"/>
          <w:sz w:val="22"/>
          <w:szCs w:val="22"/>
        </w:rPr>
        <w:t>0.</w:t>
      </w:r>
    </w:p>
    <w:p w14:paraId="5BDFE29C" w14:textId="77777777" w:rsidR="00A25490" w:rsidRPr="0099010F" w:rsidRDefault="00A25490">
      <w:pPr>
        <w:pStyle w:val="Default"/>
        <w:spacing w:line="276" w:lineRule="auto"/>
        <w:jc w:val="both"/>
        <w:rPr>
          <w:rFonts w:asciiTheme="minorHAnsi" w:hAnsiTheme="minorHAnsi"/>
          <w:sz w:val="22"/>
          <w:szCs w:val="22"/>
        </w:rPr>
      </w:pPr>
    </w:p>
    <w:p w14:paraId="37055BDB" w14:textId="77777777" w:rsidR="00943F33" w:rsidRPr="0099010F" w:rsidRDefault="00D9384A">
      <w:pPr>
        <w:pStyle w:val="Default"/>
        <w:spacing w:line="276" w:lineRule="auto"/>
        <w:jc w:val="both"/>
        <w:rPr>
          <w:rFonts w:asciiTheme="minorHAnsi" w:hAnsiTheme="minorHAnsi"/>
          <w:sz w:val="22"/>
          <w:szCs w:val="22"/>
        </w:rPr>
      </w:pPr>
      <w:r>
        <w:rPr>
          <w:rFonts w:asciiTheme="minorHAnsi" w:hAnsiTheme="minorHAnsi"/>
          <w:sz w:val="22"/>
          <w:szCs w:val="22"/>
        </w:rPr>
        <w:t>K</w:t>
      </w:r>
      <w:r w:rsidR="0039748D" w:rsidRPr="0099010F">
        <w:rPr>
          <w:rFonts w:asciiTheme="minorHAnsi" w:hAnsiTheme="minorHAnsi"/>
          <w:sz w:val="22"/>
          <w:szCs w:val="22"/>
        </w:rPr>
        <w:t>atalog kosztów kwalifikowalnych</w:t>
      </w:r>
      <w:r>
        <w:rPr>
          <w:rFonts w:asciiTheme="minorHAnsi" w:hAnsiTheme="minorHAnsi"/>
          <w:sz w:val="22"/>
          <w:szCs w:val="22"/>
        </w:rPr>
        <w:t xml:space="preserve">, określony </w:t>
      </w:r>
      <w:r w:rsidR="00E35D0B">
        <w:rPr>
          <w:rFonts w:asciiTheme="minorHAnsi" w:hAnsiTheme="minorHAnsi"/>
          <w:sz w:val="22"/>
          <w:szCs w:val="22"/>
        </w:rPr>
        <w:t>został w</w:t>
      </w:r>
      <w:r>
        <w:rPr>
          <w:rFonts w:asciiTheme="minorHAnsi" w:hAnsiTheme="minorHAnsi"/>
          <w:sz w:val="22"/>
          <w:szCs w:val="22"/>
        </w:rPr>
        <w:t xml:space="preserve"> Regulaminie konkursu</w:t>
      </w:r>
      <w:r w:rsidR="0039748D" w:rsidRPr="0099010F">
        <w:rPr>
          <w:rFonts w:asciiTheme="minorHAnsi" w:hAnsiTheme="minorHAnsi"/>
          <w:sz w:val="22"/>
          <w:szCs w:val="22"/>
        </w:rPr>
        <w:t xml:space="preserve"> w ramach działania 3.9</w:t>
      </w:r>
      <w:r w:rsidR="00E35D0B">
        <w:rPr>
          <w:rFonts w:asciiTheme="minorHAnsi" w:hAnsiTheme="minorHAnsi"/>
          <w:sz w:val="22"/>
          <w:szCs w:val="22"/>
        </w:rPr>
        <w:t>. K</w:t>
      </w:r>
      <w:r w:rsidR="0039748D" w:rsidRPr="0099010F">
        <w:rPr>
          <w:rFonts w:asciiTheme="minorHAnsi" w:hAnsiTheme="minorHAnsi"/>
          <w:sz w:val="22"/>
          <w:szCs w:val="22"/>
        </w:rPr>
        <w:t xml:space="preserve">walifikowalne są </w:t>
      </w:r>
      <w:r w:rsidR="0039748D" w:rsidRPr="0099010F">
        <w:rPr>
          <w:rFonts w:asciiTheme="minorHAnsi" w:hAnsiTheme="minorHAnsi"/>
          <w:b/>
          <w:bCs/>
          <w:sz w:val="22"/>
          <w:szCs w:val="22"/>
        </w:rPr>
        <w:t xml:space="preserve">KOSZTY UCZESTNICTWA W TARGACH, WYSTAWACH I MISJACH GOSPODARCZYCH </w:t>
      </w:r>
      <w:r w:rsidR="00943F33" w:rsidRPr="0099010F">
        <w:rPr>
          <w:rFonts w:asciiTheme="minorHAnsi" w:hAnsiTheme="minorHAnsi"/>
          <w:b/>
          <w:bCs/>
          <w:sz w:val="22"/>
          <w:szCs w:val="22"/>
        </w:rPr>
        <w:t xml:space="preserve">(koszty uczestnictwa w targach, wystawach i misjach gospodarczych należy rozumieć jako koszty ponoszone w związku z udziałem </w:t>
      </w:r>
      <w:r w:rsidR="00B8011A" w:rsidRPr="0099010F">
        <w:rPr>
          <w:rFonts w:asciiTheme="minorHAnsi" w:hAnsiTheme="minorHAnsi"/>
          <w:b/>
          <w:bCs/>
          <w:sz w:val="22"/>
          <w:szCs w:val="22"/>
        </w:rPr>
        <w:t>Beneficjenta</w:t>
      </w:r>
      <w:r w:rsidR="00943F33" w:rsidRPr="0099010F">
        <w:rPr>
          <w:rFonts w:asciiTheme="minorHAnsi" w:hAnsiTheme="minorHAnsi"/>
          <w:b/>
          <w:bCs/>
          <w:sz w:val="22"/>
          <w:szCs w:val="22"/>
        </w:rPr>
        <w:t xml:space="preserve"> w charakterze wystawcy w targach, wystawach i misjach gospodarczych, w tym krajowych o charakterze międzynarodowym lub zagranicznych): </w:t>
      </w:r>
    </w:p>
    <w:p w14:paraId="63A1AA96" w14:textId="77777777" w:rsidR="0015308B" w:rsidRPr="0099010F" w:rsidRDefault="0039748D">
      <w:pPr>
        <w:pStyle w:val="Default"/>
        <w:numPr>
          <w:ilvl w:val="0"/>
          <w:numId w:val="3"/>
        </w:numPr>
        <w:spacing w:line="276" w:lineRule="auto"/>
        <w:ind w:left="426"/>
        <w:jc w:val="both"/>
        <w:rPr>
          <w:rFonts w:asciiTheme="minorHAnsi" w:hAnsiTheme="minorHAnsi"/>
          <w:sz w:val="22"/>
          <w:szCs w:val="22"/>
        </w:rPr>
      </w:pPr>
      <w:r w:rsidRPr="0099010F">
        <w:rPr>
          <w:rFonts w:asciiTheme="minorHAnsi" w:hAnsiTheme="minorHAnsi"/>
          <w:sz w:val="22"/>
          <w:szCs w:val="22"/>
        </w:rPr>
        <w:t>koszty wynajęcia powierzchni wystawienniczej,</w:t>
      </w:r>
    </w:p>
    <w:p w14:paraId="4C1A2804" w14:textId="77777777" w:rsidR="0039748D" w:rsidRPr="0099010F" w:rsidRDefault="0039748D">
      <w:pPr>
        <w:pStyle w:val="Default"/>
        <w:numPr>
          <w:ilvl w:val="0"/>
          <w:numId w:val="3"/>
        </w:numPr>
        <w:spacing w:line="276" w:lineRule="auto"/>
        <w:ind w:left="426"/>
        <w:jc w:val="both"/>
        <w:rPr>
          <w:rFonts w:asciiTheme="minorHAnsi" w:hAnsiTheme="minorHAnsi"/>
          <w:sz w:val="22"/>
          <w:szCs w:val="22"/>
        </w:rPr>
      </w:pPr>
      <w:r w:rsidRPr="0099010F">
        <w:rPr>
          <w:rFonts w:asciiTheme="minorHAnsi" w:hAnsiTheme="minorHAnsi"/>
          <w:sz w:val="22"/>
          <w:szCs w:val="22"/>
        </w:rPr>
        <w:t xml:space="preserve">koszty wpisu do katalogu targowego, </w:t>
      </w:r>
    </w:p>
    <w:p w14:paraId="227DEE08" w14:textId="77777777" w:rsidR="0039748D" w:rsidRPr="0099010F" w:rsidRDefault="0039748D">
      <w:pPr>
        <w:pStyle w:val="Default"/>
        <w:numPr>
          <w:ilvl w:val="0"/>
          <w:numId w:val="3"/>
        </w:numPr>
        <w:spacing w:line="276" w:lineRule="auto"/>
        <w:ind w:left="426"/>
        <w:jc w:val="both"/>
        <w:rPr>
          <w:rFonts w:asciiTheme="minorHAnsi" w:hAnsiTheme="minorHAnsi"/>
          <w:sz w:val="22"/>
          <w:szCs w:val="22"/>
        </w:rPr>
      </w:pPr>
      <w:r w:rsidRPr="0099010F">
        <w:rPr>
          <w:rFonts w:asciiTheme="minorHAnsi" w:hAnsiTheme="minorHAnsi"/>
          <w:sz w:val="22"/>
          <w:szCs w:val="22"/>
        </w:rPr>
        <w:t xml:space="preserve">opłata rejestracyjna, </w:t>
      </w:r>
    </w:p>
    <w:p w14:paraId="542174CF" w14:textId="77777777" w:rsidR="0015308B" w:rsidRPr="0099010F" w:rsidRDefault="0039748D">
      <w:pPr>
        <w:pStyle w:val="Default"/>
        <w:numPr>
          <w:ilvl w:val="0"/>
          <w:numId w:val="3"/>
        </w:numPr>
        <w:spacing w:line="276" w:lineRule="auto"/>
        <w:ind w:left="426"/>
        <w:jc w:val="both"/>
        <w:rPr>
          <w:rFonts w:asciiTheme="minorHAnsi" w:hAnsiTheme="minorHAnsi"/>
          <w:sz w:val="22"/>
          <w:szCs w:val="22"/>
        </w:rPr>
      </w:pPr>
      <w:r w:rsidRPr="0099010F">
        <w:rPr>
          <w:rFonts w:asciiTheme="minorHAnsi" w:hAnsiTheme="minorHAnsi"/>
          <w:sz w:val="22"/>
          <w:szCs w:val="22"/>
        </w:rPr>
        <w:t>koszty projektu i zabudowy stoiska,</w:t>
      </w:r>
    </w:p>
    <w:p w14:paraId="228B031E" w14:textId="77777777" w:rsidR="0039748D" w:rsidRPr="0099010F" w:rsidRDefault="0039748D">
      <w:pPr>
        <w:pStyle w:val="Default"/>
        <w:numPr>
          <w:ilvl w:val="0"/>
          <w:numId w:val="3"/>
        </w:numPr>
        <w:spacing w:line="276" w:lineRule="auto"/>
        <w:ind w:left="426"/>
        <w:jc w:val="both"/>
        <w:rPr>
          <w:rFonts w:asciiTheme="minorHAnsi" w:hAnsiTheme="minorHAnsi"/>
          <w:sz w:val="22"/>
          <w:szCs w:val="22"/>
        </w:rPr>
      </w:pPr>
      <w:r w:rsidRPr="0099010F">
        <w:rPr>
          <w:rFonts w:asciiTheme="minorHAnsi" w:hAnsiTheme="minorHAnsi"/>
          <w:sz w:val="22"/>
          <w:szCs w:val="22"/>
        </w:rPr>
        <w:t xml:space="preserve">koszty produkcji indywidualnych materiałów promujących produkty, takich jak np.: katalogi, ulotki lub prezentacje na CD/DVD, wraz z kosztami tłumaczenia, </w:t>
      </w:r>
    </w:p>
    <w:p w14:paraId="4A03482D" w14:textId="77777777" w:rsidR="0015308B" w:rsidRPr="0099010F" w:rsidRDefault="0039748D">
      <w:pPr>
        <w:pStyle w:val="Default"/>
        <w:numPr>
          <w:ilvl w:val="0"/>
          <w:numId w:val="3"/>
        </w:numPr>
        <w:spacing w:line="276" w:lineRule="auto"/>
        <w:ind w:left="426"/>
        <w:jc w:val="both"/>
        <w:rPr>
          <w:rFonts w:asciiTheme="minorHAnsi" w:hAnsiTheme="minorHAnsi"/>
          <w:sz w:val="22"/>
          <w:szCs w:val="22"/>
        </w:rPr>
      </w:pPr>
      <w:r w:rsidRPr="0099010F">
        <w:rPr>
          <w:rFonts w:asciiTheme="minorHAnsi" w:hAnsiTheme="minorHAnsi"/>
          <w:sz w:val="22"/>
          <w:szCs w:val="22"/>
        </w:rPr>
        <w:t>koszty transportu materiałów i urządzeń ekspozycyjnych,</w:t>
      </w:r>
    </w:p>
    <w:p w14:paraId="7AF4BB9D" w14:textId="77777777" w:rsidR="0039748D" w:rsidRPr="0099010F" w:rsidRDefault="0039748D">
      <w:pPr>
        <w:pStyle w:val="Default"/>
        <w:numPr>
          <w:ilvl w:val="0"/>
          <w:numId w:val="3"/>
        </w:numPr>
        <w:spacing w:line="276" w:lineRule="auto"/>
        <w:ind w:left="426"/>
        <w:jc w:val="both"/>
        <w:rPr>
          <w:rFonts w:asciiTheme="minorHAnsi" w:hAnsiTheme="minorHAnsi"/>
          <w:sz w:val="22"/>
          <w:szCs w:val="22"/>
        </w:rPr>
      </w:pPr>
      <w:r w:rsidRPr="0099010F">
        <w:rPr>
          <w:rFonts w:asciiTheme="minorHAnsi" w:hAnsiTheme="minorHAnsi"/>
          <w:sz w:val="22"/>
          <w:szCs w:val="22"/>
        </w:rPr>
        <w:t xml:space="preserve">koszty podróży służbowych uczestników: </w:t>
      </w:r>
    </w:p>
    <w:p w14:paraId="19CE6B00" w14:textId="77777777" w:rsidR="0039748D" w:rsidRPr="0099010F" w:rsidRDefault="0039748D">
      <w:pPr>
        <w:pStyle w:val="Default"/>
        <w:spacing w:line="276" w:lineRule="auto"/>
        <w:ind w:left="426"/>
        <w:jc w:val="both"/>
        <w:rPr>
          <w:rFonts w:asciiTheme="minorHAnsi" w:hAnsiTheme="minorHAnsi"/>
          <w:sz w:val="22"/>
          <w:szCs w:val="22"/>
        </w:rPr>
      </w:pPr>
      <w:r w:rsidRPr="0099010F">
        <w:rPr>
          <w:rFonts w:asciiTheme="minorHAnsi" w:hAnsiTheme="minorHAnsi"/>
          <w:sz w:val="22"/>
          <w:szCs w:val="22"/>
        </w:rPr>
        <w:t>-</w:t>
      </w:r>
      <w:r w:rsidR="0015308B" w:rsidRPr="0099010F">
        <w:rPr>
          <w:rFonts w:asciiTheme="minorHAnsi" w:hAnsiTheme="minorHAnsi"/>
          <w:sz w:val="22"/>
          <w:szCs w:val="22"/>
        </w:rPr>
        <w:t xml:space="preserve"> </w:t>
      </w:r>
      <w:r w:rsidRPr="0099010F">
        <w:rPr>
          <w:rFonts w:asciiTheme="minorHAnsi" w:hAnsiTheme="minorHAnsi"/>
          <w:sz w:val="22"/>
          <w:szCs w:val="22"/>
        </w:rPr>
        <w:t xml:space="preserve">zakwaterowania, </w:t>
      </w:r>
    </w:p>
    <w:p w14:paraId="1EEBA74F" w14:textId="44E11464" w:rsidR="0039748D" w:rsidRPr="0099010F" w:rsidRDefault="0039748D">
      <w:pPr>
        <w:pStyle w:val="Default"/>
        <w:spacing w:line="276" w:lineRule="auto"/>
        <w:ind w:left="426"/>
        <w:jc w:val="both"/>
        <w:rPr>
          <w:rFonts w:asciiTheme="minorHAnsi" w:hAnsiTheme="minorHAnsi"/>
          <w:sz w:val="22"/>
          <w:szCs w:val="22"/>
        </w:rPr>
      </w:pPr>
      <w:r w:rsidRPr="0099010F">
        <w:rPr>
          <w:rFonts w:asciiTheme="minorHAnsi" w:hAnsiTheme="minorHAnsi"/>
          <w:sz w:val="22"/>
          <w:szCs w:val="22"/>
        </w:rPr>
        <w:t>- transportu, przy czym w przypadku podróży samochodem osobowym do wyliczenia kosztów transportu należy stosować stawkę za 1 kilometr przebiegu pojazdu</w:t>
      </w:r>
      <w:r w:rsidR="00794B8B">
        <w:rPr>
          <w:rFonts w:asciiTheme="minorHAnsi" w:hAnsiTheme="minorHAnsi"/>
          <w:sz w:val="22"/>
          <w:szCs w:val="22"/>
        </w:rPr>
        <w:t xml:space="preserve"> nie wyższą niż wynika to z </w:t>
      </w:r>
      <w:r w:rsidRPr="0099010F">
        <w:rPr>
          <w:rFonts w:asciiTheme="minorHAnsi" w:hAnsiTheme="minorHAnsi"/>
          <w:sz w:val="22"/>
          <w:szCs w:val="22"/>
        </w:rPr>
        <w:t xml:space="preserve">Rozporządzeniem Ministra Infrastruktury z dnia 25 marca 2002 r. w sprawie warunków ustalania oraz sposobu dokonywania zwrotu kosztów używania do celów służbowych samochodów osobowych, motocykli i motorowerów niebędących własnością pracodawcy, </w:t>
      </w:r>
    </w:p>
    <w:p w14:paraId="517E400A" w14:textId="77777777" w:rsidR="0039748D" w:rsidRPr="0099010F" w:rsidRDefault="0039748D">
      <w:pPr>
        <w:pStyle w:val="Default"/>
        <w:spacing w:line="276" w:lineRule="auto"/>
        <w:ind w:left="426"/>
        <w:jc w:val="both"/>
        <w:rPr>
          <w:rFonts w:asciiTheme="minorHAnsi" w:hAnsiTheme="minorHAnsi"/>
          <w:sz w:val="22"/>
          <w:szCs w:val="22"/>
        </w:rPr>
      </w:pPr>
      <w:r w:rsidRPr="0099010F">
        <w:rPr>
          <w:rFonts w:asciiTheme="minorHAnsi" w:hAnsiTheme="minorHAnsi"/>
          <w:sz w:val="22"/>
          <w:szCs w:val="22"/>
        </w:rPr>
        <w:t xml:space="preserve">- diety, zgodnie z zasadami oraz w stawce określonej w Rozporządzeniu Ministra Pracy i Polityki Społecznej z dnia 29 stycznia 2013 r. w sprawie należności przysługujących pracownikowi zatrudnionemu w państwowej lub samorządowej jednostce sfery budżetowej z tytułu podróży służbowej, </w:t>
      </w:r>
    </w:p>
    <w:p w14:paraId="736B9E44" w14:textId="77777777" w:rsidR="0039748D" w:rsidRPr="0099010F" w:rsidRDefault="0039748D">
      <w:pPr>
        <w:pStyle w:val="Default"/>
        <w:numPr>
          <w:ilvl w:val="0"/>
          <w:numId w:val="3"/>
        </w:numPr>
        <w:spacing w:line="276" w:lineRule="auto"/>
        <w:ind w:left="426"/>
        <w:jc w:val="both"/>
        <w:rPr>
          <w:rFonts w:asciiTheme="minorHAnsi" w:hAnsiTheme="minorHAnsi"/>
          <w:sz w:val="22"/>
          <w:szCs w:val="22"/>
        </w:rPr>
      </w:pPr>
      <w:r w:rsidRPr="0099010F">
        <w:rPr>
          <w:rFonts w:asciiTheme="minorHAnsi" w:hAnsiTheme="minorHAnsi"/>
          <w:sz w:val="22"/>
          <w:szCs w:val="22"/>
        </w:rPr>
        <w:t>koszty wynajęcia tłumacza do obsługi stoiska</w:t>
      </w:r>
      <w:r w:rsidR="007D77AA">
        <w:rPr>
          <w:rFonts w:asciiTheme="minorHAnsi" w:hAnsiTheme="minorHAnsi"/>
          <w:sz w:val="22"/>
          <w:szCs w:val="22"/>
        </w:rPr>
        <w:t>,</w:t>
      </w:r>
      <w:r w:rsidRPr="0099010F">
        <w:rPr>
          <w:rFonts w:asciiTheme="minorHAnsi" w:hAnsiTheme="minorHAnsi"/>
          <w:sz w:val="22"/>
          <w:szCs w:val="22"/>
        </w:rPr>
        <w:t xml:space="preserve"> </w:t>
      </w:r>
    </w:p>
    <w:p w14:paraId="02A3805B" w14:textId="77777777" w:rsidR="0039748D" w:rsidRPr="0099010F" w:rsidRDefault="00943F33">
      <w:pPr>
        <w:pStyle w:val="Default"/>
        <w:numPr>
          <w:ilvl w:val="0"/>
          <w:numId w:val="3"/>
        </w:numPr>
        <w:spacing w:line="276" w:lineRule="auto"/>
        <w:ind w:left="426"/>
        <w:jc w:val="both"/>
        <w:rPr>
          <w:rFonts w:asciiTheme="minorHAnsi" w:hAnsiTheme="minorHAnsi"/>
          <w:sz w:val="22"/>
          <w:szCs w:val="22"/>
        </w:rPr>
      </w:pPr>
      <w:r w:rsidRPr="0099010F">
        <w:rPr>
          <w:rFonts w:asciiTheme="minorHAnsi" w:hAnsiTheme="minorHAnsi"/>
          <w:sz w:val="22"/>
          <w:szCs w:val="22"/>
        </w:rPr>
        <w:t>podatek od towarów i usług (VAT)</w:t>
      </w:r>
      <w:r w:rsidR="007D77AA">
        <w:rPr>
          <w:rFonts w:asciiTheme="minorHAnsi" w:hAnsiTheme="minorHAnsi"/>
          <w:sz w:val="22"/>
          <w:szCs w:val="22"/>
        </w:rPr>
        <w:t>.</w:t>
      </w:r>
      <w:r w:rsidRPr="0099010F">
        <w:rPr>
          <w:rFonts w:asciiTheme="minorHAnsi" w:hAnsiTheme="minorHAnsi"/>
          <w:sz w:val="22"/>
          <w:szCs w:val="22"/>
        </w:rPr>
        <w:t xml:space="preserve"> </w:t>
      </w:r>
    </w:p>
    <w:p w14:paraId="557FDB07" w14:textId="77777777" w:rsidR="0039748D" w:rsidRPr="0099010F" w:rsidRDefault="0039748D">
      <w:pPr>
        <w:pStyle w:val="Default"/>
        <w:spacing w:line="276" w:lineRule="auto"/>
        <w:jc w:val="both"/>
        <w:rPr>
          <w:rFonts w:asciiTheme="minorHAnsi" w:hAnsiTheme="minorHAnsi"/>
          <w:color w:val="auto"/>
          <w:sz w:val="22"/>
          <w:szCs w:val="22"/>
        </w:rPr>
      </w:pPr>
      <w:r w:rsidRPr="0099010F">
        <w:rPr>
          <w:rFonts w:asciiTheme="minorHAnsi" w:hAnsiTheme="minorHAnsi"/>
          <w:sz w:val="22"/>
          <w:szCs w:val="22"/>
        </w:rPr>
        <w:t xml:space="preserve">Podatek VAT może być uznany za wydatek kwalifikowalny wówczas, gdy </w:t>
      </w:r>
      <w:r w:rsidR="00B8011A" w:rsidRPr="0099010F">
        <w:rPr>
          <w:rFonts w:asciiTheme="minorHAnsi" w:hAnsiTheme="minorHAnsi"/>
          <w:sz w:val="22"/>
          <w:szCs w:val="22"/>
        </w:rPr>
        <w:t>B</w:t>
      </w:r>
      <w:r w:rsidRPr="0099010F">
        <w:rPr>
          <w:rFonts w:asciiTheme="minorHAnsi" w:hAnsiTheme="minorHAnsi"/>
          <w:sz w:val="22"/>
          <w:szCs w:val="22"/>
        </w:rPr>
        <w:t>eneficjentowi, zgodnie z</w:t>
      </w:r>
      <w:r w:rsidR="00DE3A7D" w:rsidRPr="0099010F">
        <w:rPr>
          <w:rFonts w:asciiTheme="minorHAnsi" w:hAnsiTheme="minorHAnsi"/>
          <w:sz w:val="22"/>
          <w:szCs w:val="22"/>
        </w:rPr>
        <w:t> </w:t>
      </w:r>
      <w:r w:rsidRPr="0099010F">
        <w:rPr>
          <w:rFonts w:asciiTheme="minorHAnsi" w:hAnsiTheme="minorHAnsi"/>
          <w:sz w:val="22"/>
          <w:szCs w:val="22"/>
        </w:rPr>
        <w:t xml:space="preserve">obowiązującym ustawodawstwem krajowym, nie przysługuje prawo (czyli </w:t>
      </w:r>
      <w:r w:rsidR="00A728DD">
        <w:rPr>
          <w:rFonts w:asciiTheme="minorHAnsi" w:hAnsiTheme="minorHAnsi"/>
          <w:sz w:val="22"/>
          <w:szCs w:val="22"/>
        </w:rPr>
        <w:t>B</w:t>
      </w:r>
      <w:r w:rsidRPr="0099010F">
        <w:rPr>
          <w:rFonts w:asciiTheme="minorHAnsi" w:hAnsiTheme="minorHAnsi"/>
          <w:sz w:val="22"/>
          <w:szCs w:val="22"/>
        </w:rPr>
        <w:t xml:space="preserve">eneficjent nie ma prawnych możliwości) do obniżenia kwoty podatku należnego o kwotę podatku naliczonego lub ubiegania się o zwrot VAT. Posiadanie ww. prawa (potencjalnej prawnej możliwości) wyklucza </w:t>
      </w:r>
      <w:r w:rsidRPr="0099010F">
        <w:rPr>
          <w:rFonts w:asciiTheme="minorHAnsi" w:hAnsiTheme="minorHAnsi"/>
          <w:color w:val="auto"/>
          <w:sz w:val="22"/>
          <w:szCs w:val="22"/>
        </w:rPr>
        <w:t xml:space="preserve">uznanie wydatku za kwalifikowalny, nawet jeśli faktycznie zwrot nie nastąpił, np. ze względu na nie podjęcie przez </w:t>
      </w:r>
      <w:r w:rsidR="00A728DD">
        <w:rPr>
          <w:rFonts w:asciiTheme="minorHAnsi" w:hAnsiTheme="minorHAnsi"/>
          <w:color w:val="auto"/>
          <w:sz w:val="22"/>
          <w:szCs w:val="22"/>
        </w:rPr>
        <w:t>B</w:t>
      </w:r>
      <w:r w:rsidRPr="0099010F">
        <w:rPr>
          <w:rFonts w:asciiTheme="minorHAnsi" w:hAnsiTheme="minorHAnsi"/>
          <w:color w:val="auto"/>
          <w:sz w:val="22"/>
          <w:szCs w:val="22"/>
        </w:rPr>
        <w:t>eneficjenta czynności zmierzających do realizacji tego prawa.</w:t>
      </w:r>
    </w:p>
    <w:p w14:paraId="25028FB0" w14:textId="77777777" w:rsidR="0039748D" w:rsidRPr="0099010F" w:rsidRDefault="0039748D">
      <w:pPr>
        <w:pStyle w:val="Default"/>
        <w:spacing w:line="276" w:lineRule="auto"/>
        <w:jc w:val="both"/>
        <w:rPr>
          <w:rFonts w:asciiTheme="minorHAnsi" w:hAnsiTheme="minorHAnsi"/>
          <w:color w:val="auto"/>
          <w:sz w:val="22"/>
          <w:szCs w:val="22"/>
        </w:rPr>
      </w:pPr>
    </w:p>
    <w:p w14:paraId="6E4F0BE1" w14:textId="77777777" w:rsidR="00A728DD" w:rsidRDefault="00A25490">
      <w:pPr>
        <w:pStyle w:val="Default"/>
        <w:spacing w:line="276" w:lineRule="auto"/>
        <w:jc w:val="both"/>
        <w:rPr>
          <w:rFonts w:asciiTheme="minorHAnsi" w:hAnsiTheme="minorHAnsi"/>
          <w:b/>
          <w:color w:val="auto"/>
          <w:sz w:val="22"/>
          <w:szCs w:val="22"/>
        </w:rPr>
      </w:pPr>
      <w:r w:rsidRPr="0099010F">
        <w:rPr>
          <w:rFonts w:asciiTheme="minorHAnsi" w:hAnsiTheme="minorHAnsi"/>
          <w:color w:val="auto"/>
          <w:sz w:val="22"/>
          <w:szCs w:val="22"/>
        </w:rPr>
        <w:br w:type="column"/>
      </w:r>
      <w:r w:rsidR="00A728DD" w:rsidRPr="00760331">
        <w:rPr>
          <w:rFonts w:asciiTheme="minorHAnsi" w:hAnsiTheme="minorHAnsi"/>
          <w:b/>
          <w:color w:val="auto"/>
          <w:sz w:val="22"/>
          <w:szCs w:val="22"/>
        </w:rPr>
        <w:lastRenderedPageBreak/>
        <w:t>Zamówienia udzielane  w ramach projektu następują zgodnie z :</w:t>
      </w:r>
    </w:p>
    <w:p w14:paraId="6987B8BD" w14:textId="77777777" w:rsidR="00E95F75" w:rsidRPr="00760331" w:rsidRDefault="00E95F75">
      <w:pPr>
        <w:pStyle w:val="Default"/>
        <w:spacing w:line="276" w:lineRule="auto"/>
        <w:jc w:val="both"/>
        <w:rPr>
          <w:rFonts w:asciiTheme="minorHAnsi" w:hAnsiTheme="minorHAnsi"/>
          <w:b/>
          <w:color w:val="auto"/>
          <w:sz w:val="22"/>
          <w:szCs w:val="22"/>
        </w:rPr>
      </w:pPr>
    </w:p>
    <w:p w14:paraId="16C70A32" w14:textId="77777777" w:rsidR="00A728DD" w:rsidRPr="00760331" w:rsidRDefault="00A728DD" w:rsidP="00760331">
      <w:pPr>
        <w:pStyle w:val="NormalnyWeb"/>
        <w:numPr>
          <w:ilvl w:val="0"/>
          <w:numId w:val="6"/>
        </w:numPr>
        <w:spacing w:before="0" w:beforeAutospacing="0" w:after="0" w:afterAutospacing="0" w:line="276" w:lineRule="auto"/>
        <w:ind w:left="284" w:hanging="284"/>
        <w:jc w:val="both"/>
        <w:rPr>
          <w:rFonts w:asciiTheme="minorHAnsi" w:hAnsiTheme="minorHAnsi"/>
          <w:sz w:val="22"/>
          <w:szCs w:val="22"/>
        </w:rPr>
      </w:pPr>
      <w:r w:rsidRPr="00760331">
        <w:rPr>
          <w:rStyle w:val="Pogrubienie"/>
          <w:rFonts w:asciiTheme="minorHAnsi" w:hAnsiTheme="minorHAnsi"/>
          <w:sz w:val="22"/>
          <w:szCs w:val="22"/>
        </w:rPr>
        <w:t xml:space="preserve">Ustawą </w:t>
      </w:r>
      <w:proofErr w:type="spellStart"/>
      <w:r w:rsidRPr="00760331">
        <w:rPr>
          <w:rStyle w:val="Pogrubienie"/>
          <w:rFonts w:asciiTheme="minorHAnsi" w:hAnsiTheme="minorHAnsi"/>
          <w:sz w:val="22"/>
          <w:szCs w:val="22"/>
        </w:rPr>
        <w:t>Pzp</w:t>
      </w:r>
      <w:proofErr w:type="spellEnd"/>
      <w:r w:rsidRPr="00760331">
        <w:rPr>
          <w:rFonts w:asciiTheme="minorHAnsi" w:hAnsiTheme="minorHAnsi"/>
          <w:sz w:val="22"/>
          <w:szCs w:val="22"/>
        </w:rPr>
        <w:t xml:space="preserve"> w przypadku:</w:t>
      </w:r>
    </w:p>
    <w:p w14:paraId="6CDEEA57" w14:textId="77777777" w:rsidR="00E95F75" w:rsidRDefault="00E95F75" w:rsidP="00760331">
      <w:pPr>
        <w:pStyle w:val="NormalnyWeb"/>
        <w:spacing w:before="0" w:beforeAutospacing="0" w:after="0" w:afterAutospacing="0" w:line="276" w:lineRule="auto"/>
        <w:ind w:left="720"/>
        <w:jc w:val="both"/>
        <w:rPr>
          <w:rFonts w:asciiTheme="minorHAnsi" w:hAnsiTheme="minorHAnsi"/>
          <w:sz w:val="22"/>
          <w:szCs w:val="22"/>
        </w:rPr>
      </w:pPr>
    </w:p>
    <w:p w14:paraId="3ED10511" w14:textId="5BB863C9" w:rsidR="00A728DD" w:rsidRPr="00760331" w:rsidRDefault="00A728DD" w:rsidP="00760331">
      <w:pPr>
        <w:pStyle w:val="NormalnyWeb"/>
        <w:numPr>
          <w:ilvl w:val="0"/>
          <w:numId w:val="7"/>
        </w:numPr>
        <w:spacing w:before="0" w:beforeAutospacing="0" w:after="0" w:afterAutospacing="0" w:line="276" w:lineRule="auto"/>
        <w:jc w:val="both"/>
        <w:rPr>
          <w:rFonts w:asciiTheme="minorHAnsi" w:hAnsiTheme="minorHAnsi"/>
          <w:sz w:val="22"/>
          <w:szCs w:val="22"/>
        </w:rPr>
      </w:pPr>
      <w:r w:rsidRPr="00760331">
        <w:rPr>
          <w:rFonts w:asciiTheme="minorHAnsi" w:hAnsiTheme="minorHAnsi"/>
          <w:sz w:val="22"/>
          <w:szCs w:val="22"/>
        </w:rPr>
        <w:t xml:space="preserve">beneficjenta będącego </w:t>
      </w:r>
      <w:r w:rsidRPr="00760331">
        <w:rPr>
          <w:rFonts w:asciiTheme="minorHAnsi" w:hAnsiTheme="minorHAnsi"/>
          <w:sz w:val="22"/>
          <w:szCs w:val="22"/>
          <w:u w:val="single"/>
        </w:rPr>
        <w:t>podmiotem zobowiązanym</w:t>
      </w:r>
      <w:r w:rsidRPr="00760331">
        <w:rPr>
          <w:rFonts w:asciiTheme="minorHAnsi" w:hAnsiTheme="minorHAnsi"/>
          <w:sz w:val="22"/>
          <w:szCs w:val="22"/>
        </w:rPr>
        <w:t xml:space="preserve"> do  stosowania</w:t>
      </w:r>
      <w:r w:rsidR="00DE7C82">
        <w:rPr>
          <w:rFonts w:asciiTheme="minorHAnsi" w:hAnsiTheme="minorHAnsi"/>
          <w:sz w:val="22"/>
          <w:szCs w:val="22"/>
        </w:rPr>
        <w:t xml:space="preserve"> ustawy </w:t>
      </w:r>
      <w:proofErr w:type="spellStart"/>
      <w:r w:rsidR="00DE7C82">
        <w:rPr>
          <w:rFonts w:asciiTheme="minorHAnsi" w:hAnsiTheme="minorHAnsi"/>
          <w:sz w:val="22"/>
          <w:szCs w:val="22"/>
        </w:rPr>
        <w:t>Pzp</w:t>
      </w:r>
      <w:proofErr w:type="spellEnd"/>
      <w:r w:rsidRPr="00760331">
        <w:rPr>
          <w:rFonts w:asciiTheme="minorHAnsi" w:hAnsiTheme="minorHAnsi"/>
          <w:sz w:val="22"/>
          <w:szCs w:val="22"/>
        </w:rPr>
        <w:t xml:space="preserve"> zgodnie z art. 3 ustawy, dla zamówień o wartości </w:t>
      </w:r>
      <w:r w:rsidRPr="00760331">
        <w:rPr>
          <w:rStyle w:val="Pogrubienie"/>
          <w:rFonts w:asciiTheme="minorHAnsi" w:hAnsiTheme="minorHAnsi"/>
          <w:sz w:val="22"/>
          <w:szCs w:val="22"/>
        </w:rPr>
        <w:t>od 30 tys. euro netto</w:t>
      </w:r>
      <w:r w:rsidRPr="00760331">
        <w:rPr>
          <w:rFonts w:asciiTheme="minorHAnsi" w:hAnsiTheme="minorHAnsi"/>
          <w:sz w:val="22"/>
          <w:szCs w:val="22"/>
        </w:rPr>
        <w:t>,</w:t>
      </w:r>
    </w:p>
    <w:p w14:paraId="73BC2195" w14:textId="77777777" w:rsidR="00A728DD" w:rsidRPr="00760331" w:rsidRDefault="00A728DD" w:rsidP="00760331">
      <w:pPr>
        <w:pStyle w:val="NormalnyWeb"/>
        <w:spacing w:before="0" w:beforeAutospacing="0" w:after="0" w:afterAutospacing="0" w:line="276" w:lineRule="auto"/>
        <w:ind w:left="720"/>
        <w:jc w:val="both"/>
        <w:rPr>
          <w:rFonts w:asciiTheme="minorHAnsi" w:hAnsiTheme="minorHAnsi"/>
          <w:sz w:val="22"/>
          <w:szCs w:val="22"/>
        </w:rPr>
      </w:pPr>
      <w:r w:rsidRPr="00760331">
        <w:rPr>
          <w:rStyle w:val="Pogrubienie"/>
          <w:rFonts w:asciiTheme="minorHAnsi" w:hAnsiTheme="minorHAnsi"/>
          <w:sz w:val="22"/>
          <w:szCs w:val="22"/>
        </w:rPr>
        <w:t>lub</w:t>
      </w:r>
    </w:p>
    <w:p w14:paraId="13614B1D" w14:textId="77777777" w:rsidR="00E95F75" w:rsidRDefault="00E95F75" w:rsidP="00760331">
      <w:pPr>
        <w:pStyle w:val="NormalnyWeb"/>
        <w:spacing w:before="0" w:beforeAutospacing="0" w:after="0" w:afterAutospacing="0" w:line="276" w:lineRule="auto"/>
        <w:jc w:val="both"/>
        <w:rPr>
          <w:rStyle w:val="Pogrubienie"/>
          <w:rFonts w:asciiTheme="minorHAnsi" w:hAnsiTheme="minorHAnsi"/>
          <w:sz w:val="22"/>
          <w:szCs w:val="22"/>
        </w:rPr>
      </w:pPr>
    </w:p>
    <w:p w14:paraId="168B664A" w14:textId="77777777" w:rsidR="00A728DD" w:rsidRPr="00760331" w:rsidRDefault="00A728DD" w:rsidP="00760331">
      <w:pPr>
        <w:pStyle w:val="NormalnyWeb"/>
        <w:spacing w:before="0" w:beforeAutospacing="0" w:after="0" w:afterAutospacing="0" w:line="276" w:lineRule="auto"/>
        <w:jc w:val="both"/>
        <w:rPr>
          <w:rFonts w:asciiTheme="minorHAnsi" w:hAnsiTheme="minorHAnsi"/>
          <w:sz w:val="22"/>
          <w:szCs w:val="22"/>
        </w:rPr>
      </w:pPr>
      <w:r w:rsidRPr="00760331">
        <w:rPr>
          <w:rStyle w:val="Pogrubienie"/>
          <w:rFonts w:asciiTheme="minorHAnsi" w:hAnsiTheme="minorHAnsi"/>
          <w:sz w:val="22"/>
          <w:szCs w:val="22"/>
        </w:rPr>
        <w:t>2. Zasadą konkurencyjności</w:t>
      </w:r>
      <w:r w:rsidRPr="00760331">
        <w:rPr>
          <w:rFonts w:asciiTheme="minorHAnsi" w:hAnsiTheme="minorHAnsi"/>
          <w:sz w:val="22"/>
          <w:szCs w:val="22"/>
        </w:rPr>
        <w:t>, w przypadku:</w:t>
      </w:r>
    </w:p>
    <w:p w14:paraId="7CDFD4AF" w14:textId="77777777" w:rsidR="00E95F75" w:rsidRDefault="00E95F75" w:rsidP="00760331">
      <w:pPr>
        <w:pStyle w:val="NormalnyWeb"/>
        <w:spacing w:before="0" w:beforeAutospacing="0" w:after="0" w:afterAutospacing="0" w:line="276" w:lineRule="auto"/>
        <w:ind w:left="720"/>
        <w:jc w:val="both"/>
        <w:rPr>
          <w:rFonts w:asciiTheme="minorHAnsi" w:hAnsiTheme="minorHAnsi"/>
          <w:sz w:val="22"/>
          <w:szCs w:val="22"/>
        </w:rPr>
      </w:pPr>
    </w:p>
    <w:p w14:paraId="31EF396F" w14:textId="3295A5F8" w:rsidR="00A728DD" w:rsidRPr="00760331" w:rsidRDefault="00A728DD" w:rsidP="00760331">
      <w:pPr>
        <w:pStyle w:val="NormalnyWeb"/>
        <w:spacing w:before="0" w:beforeAutospacing="0" w:after="0" w:afterAutospacing="0" w:line="276" w:lineRule="auto"/>
        <w:ind w:left="426"/>
        <w:jc w:val="both"/>
        <w:rPr>
          <w:rFonts w:asciiTheme="minorHAnsi" w:hAnsiTheme="minorHAnsi"/>
          <w:sz w:val="22"/>
          <w:szCs w:val="22"/>
        </w:rPr>
      </w:pPr>
      <w:r w:rsidRPr="00760331">
        <w:rPr>
          <w:rFonts w:asciiTheme="minorHAnsi" w:hAnsiTheme="minorHAnsi"/>
          <w:sz w:val="22"/>
          <w:szCs w:val="22"/>
        </w:rPr>
        <w:t xml:space="preserve">a) beneficjenta, </w:t>
      </w:r>
      <w:r w:rsidRPr="00760331">
        <w:rPr>
          <w:rFonts w:asciiTheme="minorHAnsi" w:hAnsiTheme="minorHAnsi"/>
          <w:sz w:val="22"/>
          <w:szCs w:val="22"/>
          <w:u w:val="single"/>
        </w:rPr>
        <w:t>niebędącego podmiotem zobowiązanym</w:t>
      </w:r>
      <w:r w:rsidRPr="00760331">
        <w:rPr>
          <w:rFonts w:asciiTheme="minorHAnsi" w:hAnsiTheme="minorHAnsi"/>
          <w:sz w:val="22"/>
          <w:szCs w:val="22"/>
        </w:rPr>
        <w:t xml:space="preserve"> </w:t>
      </w:r>
      <w:r w:rsidR="00E95F75">
        <w:rPr>
          <w:rFonts w:asciiTheme="minorHAnsi" w:hAnsiTheme="minorHAnsi"/>
          <w:sz w:val="22"/>
          <w:szCs w:val="22"/>
        </w:rPr>
        <w:t xml:space="preserve">do </w:t>
      </w:r>
      <w:r w:rsidR="00DE7C82">
        <w:rPr>
          <w:rFonts w:asciiTheme="minorHAnsi" w:hAnsiTheme="minorHAnsi"/>
          <w:sz w:val="22"/>
          <w:szCs w:val="22"/>
        </w:rPr>
        <w:t>s</w:t>
      </w:r>
      <w:r w:rsidR="00E95F75">
        <w:rPr>
          <w:rFonts w:asciiTheme="minorHAnsi" w:hAnsiTheme="minorHAnsi"/>
          <w:sz w:val="22"/>
          <w:szCs w:val="22"/>
        </w:rPr>
        <w:t>tosowania</w:t>
      </w:r>
      <w:r w:rsidR="00DE7C82">
        <w:rPr>
          <w:rFonts w:asciiTheme="minorHAnsi" w:hAnsiTheme="minorHAnsi"/>
          <w:sz w:val="22"/>
          <w:szCs w:val="22"/>
        </w:rPr>
        <w:t xml:space="preserve"> ustawy </w:t>
      </w:r>
      <w:proofErr w:type="spellStart"/>
      <w:r w:rsidR="00DE7C82">
        <w:rPr>
          <w:rFonts w:asciiTheme="minorHAnsi" w:hAnsiTheme="minorHAnsi"/>
          <w:sz w:val="22"/>
          <w:szCs w:val="22"/>
        </w:rPr>
        <w:t>Pzp</w:t>
      </w:r>
      <w:proofErr w:type="spellEnd"/>
      <w:r w:rsidR="00E95F75">
        <w:rPr>
          <w:rFonts w:asciiTheme="minorHAnsi" w:hAnsiTheme="minorHAnsi"/>
          <w:sz w:val="22"/>
          <w:szCs w:val="22"/>
        </w:rPr>
        <w:t xml:space="preserve"> </w:t>
      </w:r>
      <w:r w:rsidRPr="00760331">
        <w:rPr>
          <w:rFonts w:asciiTheme="minorHAnsi" w:hAnsiTheme="minorHAnsi"/>
          <w:sz w:val="22"/>
          <w:szCs w:val="22"/>
        </w:rPr>
        <w:t>zgodnie z art. 3 ustawy</w:t>
      </w:r>
      <w:r w:rsidR="00E95F75">
        <w:rPr>
          <w:rFonts w:asciiTheme="minorHAnsi" w:hAnsiTheme="minorHAnsi"/>
          <w:sz w:val="22"/>
          <w:szCs w:val="22"/>
        </w:rPr>
        <w:t>, np. przedsiębiorcy</w:t>
      </w:r>
      <w:r w:rsidR="00E95F75" w:rsidRPr="00E95F75">
        <w:rPr>
          <w:rFonts w:asciiTheme="minorHAnsi" w:hAnsiTheme="minorHAnsi"/>
          <w:sz w:val="22"/>
          <w:szCs w:val="22"/>
        </w:rPr>
        <w:t>, w przypadku zamówień</w:t>
      </w:r>
      <w:r w:rsidR="00E95F75">
        <w:rPr>
          <w:rFonts w:asciiTheme="minorHAnsi" w:hAnsiTheme="minorHAnsi"/>
          <w:sz w:val="22"/>
          <w:szCs w:val="22"/>
        </w:rPr>
        <w:t xml:space="preserve">, których szacunkowa wartość zamówienia przekracza </w:t>
      </w:r>
      <w:r w:rsidRPr="00760331">
        <w:rPr>
          <w:rStyle w:val="Pogrubienie"/>
          <w:rFonts w:asciiTheme="minorHAnsi" w:hAnsiTheme="minorHAnsi"/>
          <w:sz w:val="22"/>
          <w:szCs w:val="22"/>
        </w:rPr>
        <w:t>50 tys. zł netto</w:t>
      </w:r>
      <w:r w:rsidRPr="00760331">
        <w:rPr>
          <w:rFonts w:asciiTheme="minorHAnsi" w:hAnsiTheme="minorHAnsi"/>
          <w:sz w:val="22"/>
          <w:szCs w:val="22"/>
        </w:rPr>
        <w:t>,</w:t>
      </w:r>
    </w:p>
    <w:p w14:paraId="417B148A" w14:textId="77777777" w:rsidR="00E95F75" w:rsidRDefault="00E95F75" w:rsidP="00760331">
      <w:pPr>
        <w:pStyle w:val="NormalnyWeb"/>
        <w:spacing w:before="0" w:beforeAutospacing="0" w:after="0" w:afterAutospacing="0" w:line="276" w:lineRule="auto"/>
        <w:ind w:left="426" w:firstLine="283"/>
        <w:jc w:val="both"/>
        <w:rPr>
          <w:rFonts w:asciiTheme="minorHAnsi" w:hAnsiTheme="minorHAnsi"/>
          <w:sz w:val="22"/>
          <w:szCs w:val="22"/>
        </w:rPr>
      </w:pPr>
    </w:p>
    <w:p w14:paraId="29CFDB55" w14:textId="10A40A8F" w:rsidR="00A728DD" w:rsidRPr="00760331" w:rsidRDefault="00A728DD" w:rsidP="00760331">
      <w:pPr>
        <w:pStyle w:val="NormalnyWeb"/>
        <w:spacing w:before="0" w:beforeAutospacing="0" w:after="0" w:afterAutospacing="0" w:line="276" w:lineRule="auto"/>
        <w:ind w:left="426"/>
        <w:jc w:val="both"/>
        <w:rPr>
          <w:rFonts w:asciiTheme="minorHAnsi" w:hAnsiTheme="minorHAnsi"/>
          <w:sz w:val="22"/>
          <w:szCs w:val="22"/>
        </w:rPr>
      </w:pPr>
      <w:r w:rsidRPr="00760331">
        <w:rPr>
          <w:rFonts w:asciiTheme="minorHAnsi" w:hAnsiTheme="minorHAnsi"/>
          <w:sz w:val="22"/>
          <w:szCs w:val="22"/>
        </w:rPr>
        <w:t>b)</w:t>
      </w:r>
      <w:r>
        <w:rPr>
          <w:rFonts w:asciiTheme="minorHAnsi" w:hAnsiTheme="minorHAnsi"/>
          <w:sz w:val="22"/>
          <w:szCs w:val="22"/>
        </w:rPr>
        <w:t xml:space="preserve"> </w:t>
      </w:r>
      <w:r w:rsidRPr="00760331">
        <w:rPr>
          <w:rFonts w:asciiTheme="minorHAnsi" w:hAnsiTheme="minorHAnsi"/>
          <w:sz w:val="22"/>
          <w:szCs w:val="22"/>
        </w:rPr>
        <w:t xml:space="preserve">beneficjenta, będącego </w:t>
      </w:r>
      <w:r w:rsidRPr="00760331">
        <w:rPr>
          <w:rFonts w:asciiTheme="minorHAnsi" w:hAnsiTheme="minorHAnsi"/>
          <w:sz w:val="22"/>
          <w:szCs w:val="22"/>
          <w:u w:val="single"/>
        </w:rPr>
        <w:t>podmiotem zobowiązanym</w:t>
      </w:r>
      <w:r w:rsidRPr="00760331">
        <w:rPr>
          <w:rFonts w:asciiTheme="minorHAnsi" w:hAnsiTheme="minorHAnsi"/>
          <w:sz w:val="22"/>
          <w:szCs w:val="22"/>
        </w:rPr>
        <w:t xml:space="preserve"> </w:t>
      </w:r>
      <w:r w:rsidR="00DE7C82">
        <w:rPr>
          <w:rFonts w:asciiTheme="minorHAnsi" w:hAnsiTheme="minorHAnsi"/>
          <w:sz w:val="22"/>
          <w:szCs w:val="22"/>
        </w:rPr>
        <w:t xml:space="preserve">do stosowania ustawy </w:t>
      </w:r>
      <w:proofErr w:type="spellStart"/>
      <w:r w:rsidR="00DE7C82">
        <w:rPr>
          <w:rFonts w:asciiTheme="minorHAnsi" w:hAnsiTheme="minorHAnsi"/>
          <w:sz w:val="22"/>
          <w:szCs w:val="22"/>
        </w:rPr>
        <w:t>Pzp</w:t>
      </w:r>
      <w:proofErr w:type="spellEnd"/>
      <w:r w:rsidR="00DE7C82">
        <w:rPr>
          <w:rFonts w:asciiTheme="minorHAnsi" w:hAnsiTheme="minorHAnsi"/>
          <w:sz w:val="22"/>
          <w:szCs w:val="22"/>
        </w:rPr>
        <w:t xml:space="preserve"> </w:t>
      </w:r>
      <w:r w:rsidR="00DE7C82" w:rsidRPr="00760331">
        <w:rPr>
          <w:rFonts w:asciiTheme="minorHAnsi" w:hAnsiTheme="minorHAnsi"/>
          <w:sz w:val="22"/>
          <w:szCs w:val="22"/>
        </w:rPr>
        <w:t>zgodnie z art. 3 ustawy</w:t>
      </w:r>
      <w:r w:rsidRPr="00760331">
        <w:rPr>
          <w:rFonts w:asciiTheme="minorHAnsi" w:hAnsiTheme="minorHAnsi"/>
          <w:sz w:val="22"/>
          <w:szCs w:val="22"/>
        </w:rPr>
        <w:t>:</w:t>
      </w:r>
    </w:p>
    <w:p w14:paraId="261E269E" w14:textId="77777777" w:rsidR="00E95F75" w:rsidRDefault="00E95F75" w:rsidP="00760331">
      <w:pPr>
        <w:pStyle w:val="NormalnyWeb"/>
        <w:spacing w:before="0" w:beforeAutospacing="0" w:after="0" w:afterAutospacing="0" w:line="276" w:lineRule="auto"/>
        <w:ind w:left="426" w:firstLine="283"/>
        <w:jc w:val="both"/>
        <w:rPr>
          <w:rFonts w:asciiTheme="minorHAnsi" w:hAnsiTheme="minorHAnsi"/>
          <w:sz w:val="22"/>
          <w:szCs w:val="22"/>
        </w:rPr>
      </w:pPr>
    </w:p>
    <w:p w14:paraId="6DBC53F6" w14:textId="55FAF75D" w:rsidR="00A728DD" w:rsidRPr="00760331" w:rsidRDefault="00A728DD" w:rsidP="00760331">
      <w:pPr>
        <w:pStyle w:val="NormalnyWeb"/>
        <w:spacing w:before="0" w:beforeAutospacing="0" w:after="0" w:afterAutospacing="0" w:line="276" w:lineRule="auto"/>
        <w:ind w:left="426"/>
        <w:jc w:val="both"/>
        <w:rPr>
          <w:rFonts w:asciiTheme="minorHAnsi" w:hAnsiTheme="minorHAnsi"/>
          <w:sz w:val="22"/>
          <w:szCs w:val="22"/>
        </w:rPr>
      </w:pPr>
      <w:r w:rsidRPr="00760331">
        <w:rPr>
          <w:rFonts w:asciiTheme="minorHAnsi" w:hAnsiTheme="minorHAnsi"/>
          <w:sz w:val="22"/>
          <w:szCs w:val="22"/>
        </w:rPr>
        <w:t xml:space="preserve">- w przypadku zamówień o wartości </w:t>
      </w:r>
      <w:r w:rsidR="00F9534C">
        <w:rPr>
          <w:rFonts w:asciiTheme="minorHAnsi" w:hAnsiTheme="minorHAnsi"/>
          <w:sz w:val="22"/>
          <w:szCs w:val="22"/>
        </w:rPr>
        <w:t xml:space="preserve">równej lub </w:t>
      </w:r>
      <w:r w:rsidRPr="00760331">
        <w:rPr>
          <w:rFonts w:asciiTheme="minorHAnsi" w:hAnsiTheme="minorHAnsi"/>
          <w:sz w:val="22"/>
          <w:szCs w:val="22"/>
        </w:rPr>
        <w:t xml:space="preserve">niższej od kwoty określonej w art. 4 pkt 8 ustawy </w:t>
      </w:r>
      <w:proofErr w:type="spellStart"/>
      <w:r w:rsidRPr="00760331">
        <w:rPr>
          <w:rFonts w:asciiTheme="minorHAnsi" w:hAnsiTheme="minorHAnsi"/>
          <w:sz w:val="22"/>
          <w:szCs w:val="22"/>
        </w:rPr>
        <w:t>Pzp</w:t>
      </w:r>
      <w:proofErr w:type="spellEnd"/>
      <w:r w:rsidRPr="00760331">
        <w:rPr>
          <w:rFonts w:asciiTheme="minorHAnsi" w:hAnsiTheme="minorHAnsi"/>
          <w:sz w:val="22"/>
          <w:szCs w:val="22"/>
        </w:rPr>
        <w:t xml:space="preserve"> (</w:t>
      </w:r>
      <w:r w:rsidRPr="00760331">
        <w:rPr>
          <w:rStyle w:val="Pogrubienie"/>
          <w:rFonts w:asciiTheme="minorHAnsi" w:hAnsiTheme="minorHAnsi"/>
          <w:sz w:val="22"/>
          <w:szCs w:val="22"/>
        </w:rPr>
        <w:t>tj. 30 tys. euro netto</w:t>
      </w:r>
      <w:r w:rsidRPr="00760331">
        <w:rPr>
          <w:rFonts w:asciiTheme="minorHAnsi" w:hAnsiTheme="minorHAnsi"/>
          <w:sz w:val="22"/>
          <w:szCs w:val="22"/>
        </w:rPr>
        <w:t xml:space="preserve"> ), a jednocześnie </w:t>
      </w:r>
      <w:r w:rsidRPr="00760331">
        <w:rPr>
          <w:rStyle w:val="Pogrubienie"/>
          <w:rFonts w:asciiTheme="minorHAnsi" w:hAnsiTheme="minorHAnsi"/>
          <w:sz w:val="22"/>
          <w:szCs w:val="22"/>
        </w:rPr>
        <w:t>przekraczającej 50 tys. zł netto</w:t>
      </w:r>
      <w:r w:rsidRPr="00760331">
        <w:rPr>
          <w:rFonts w:asciiTheme="minorHAnsi" w:hAnsiTheme="minorHAnsi"/>
          <w:sz w:val="22"/>
          <w:szCs w:val="22"/>
        </w:rPr>
        <w:t>, lub</w:t>
      </w:r>
    </w:p>
    <w:p w14:paraId="6CEDF907" w14:textId="77777777" w:rsidR="00E95F75" w:rsidRDefault="00E95F75" w:rsidP="00760331">
      <w:pPr>
        <w:pStyle w:val="NormalnyWeb"/>
        <w:spacing w:before="0" w:beforeAutospacing="0" w:after="0" w:afterAutospacing="0" w:line="276" w:lineRule="auto"/>
        <w:ind w:left="426" w:firstLine="283"/>
        <w:jc w:val="both"/>
        <w:rPr>
          <w:rFonts w:asciiTheme="minorHAnsi" w:hAnsiTheme="minorHAnsi"/>
          <w:sz w:val="22"/>
          <w:szCs w:val="22"/>
        </w:rPr>
      </w:pPr>
    </w:p>
    <w:p w14:paraId="00777AB5" w14:textId="77777777" w:rsidR="00A728DD" w:rsidRPr="00760331" w:rsidRDefault="00A728DD" w:rsidP="00760331">
      <w:pPr>
        <w:pStyle w:val="NormalnyWeb"/>
        <w:spacing w:before="0" w:beforeAutospacing="0" w:after="0" w:afterAutospacing="0" w:line="276" w:lineRule="auto"/>
        <w:ind w:left="426"/>
        <w:jc w:val="both"/>
        <w:rPr>
          <w:rFonts w:asciiTheme="minorHAnsi" w:hAnsiTheme="minorHAnsi"/>
          <w:sz w:val="22"/>
          <w:szCs w:val="22"/>
        </w:rPr>
      </w:pPr>
      <w:r w:rsidRPr="00760331">
        <w:rPr>
          <w:rFonts w:asciiTheme="minorHAnsi" w:hAnsiTheme="minorHAnsi"/>
          <w:sz w:val="22"/>
          <w:szCs w:val="22"/>
        </w:rPr>
        <w:t xml:space="preserve">- w przypadku zamówień sektorowych – o wartości niższej od odpowiedniej kwoty określonej w przepisach wydanych na podstawie art. 11 ust. 8 ustawy </w:t>
      </w:r>
      <w:proofErr w:type="spellStart"/>
      <w:r w:rsidRPr="00760331">
        <w:rPr>
          <w:rFonts w:asciiTheme="minorHAnsi" w:hAnsiTheme="minorHAnsi"/>
          <w:sz w:val="22"/>
          <w:szCs w:val="22"/>
        </w:rPr>
        <w:t>Pzp</w:t>
      </w:r>
      <w:proofErr w:type="spellEnd"/>
      <w:r w:rsidRPr="00760331">
        <w:rPr>
          <w:rFonts w:asciiTheme="minorHAnsi" w:hAnsiTheme="minorHAnsi"/>
          <w:sz w:val="22"/>
          <w:szCs w:val="22"/>
        </w:rPr>
        <w:t xml:space="preserve">, a jednocześnie </w:t>
      </w:r>
      <w:r w:rsidRPr="00760331">
        <w:rPr>
          <w:rStyle w:val="Pogrubienie"/>
          <w:rFonts w:asciiTheme="minorHAnsi" w:hAnsiTheme="minorHAnsi"/>
          <w:sz w:val="22"/>
          <w:szCs w:val="22"/>
        </w:rPr>
        <w:t>przekraczającej 50 tys. zł netto</w:t>
      </w:r>
      <w:r w:rsidRPr="00760331">
        <w:rPr>
          <w:rFonts w:asciiTheme="minorHAnsi" w:hAnsiTheme="minorHAnsi"/>
          <w:sz w:val="22"/>
          <w:szCs w:val="22"/>
        </w:rPr>
        <w:t>.</w:t>
      </w:r>
    </w:p>
    <w:p w14:paraId="02AB1A4B" w14:textId="77777777" w:rsidR="00A728DD" w:rsidRPr="00A728DD" w:rsidRDefault="00A728DD" w:rsidP="00760331">
      <w:pPr>
        <w:pStyle w:val="Default"/>
        <w:spacing w:line="276" w:lineRule="auto"/>
        <w:ind w:left="426" w:firstLine="283"/>
        <w:jc w:val="both"/>
        <w:rPr>
          <w:rFonts w:asciiTheme="minorHAnsi" w:hAnsiTheme="minorHAnsi"/>
          <w:color w:val="auto"/>
          <w:sz w:val="22"/>
          <w:szCs w:val="22"/>
        </w:rPr>
      </w:pPr>
    </w:p>
    <w:p w14:paraId="791C6CFC" w14:textId="58B74522" w:rsidR="00A728DD" w:rsidRPr="00A728DD" w:rsidRDefault="00A728DD" w:rsidP="00760331">
      <w:pPr>
        <w:pStyle w:val="Akapitzlist"/>
        <w:numPr>
          <w:ilvl w:val="0"/>
          <w:numId w:val="9"/>
        </w:numPr>
        <w:spacing w:after="0"/>
        <w:ind w:left="284" w:hanging="284"/>
        <w:jc w:val="both"/>
        <w:rPr>
          <w:lang w:bidi="pl-PL"/>
        </w:rPr>
      </w:pPr>
      <w:r w:rsidRPr="00760331">
        <w:rPr>
          <w:b/>
          <w:lang w:bidi="pl-PL"/>
        </w:rPr>
        <w:t>R</w:t>
      </w:r>
      <w:r w:rsidR="00E95F75" w:rsidRPr="00760331">
        <w:rPr>
          <w:b/>
          <w:lang w:bidi="pl-PL"/>
        </w:rPr>
        <w:t>ozeznanie</w:t>
      </w:r>
      <w:r w:rsidR="00E95F75">
        <w:rPr>
          <w:b/>
          <w:lang w:bidi="pl-PL"/>
        </w:rPr>
        <w:t>m</w:t>
      </w:r>
      <w:r w:rsidR="00E95F75" w:rsidRPr="00760331">
        <w:rPr>
          <w:b/>
          <w:lang w:bidi="pl-PL"/>
        </w:rPr>
        <w:t xml:space="preserve"> rynku</w:t>
      </w:r>
      <w:r w:rsidR="00E95F75">
        <w:rPr>
          <w:lang w:bidi="pl-PL"/>
        </w:rPr>
        <w:t xml:space="preserve"> w przypadku zamówień o wartości od 20 tys. PLN netto do 50 tys. </w:t>
      </w:r>
      <w:r w:rsidR="002C7484">
        <w:rPr>
          <w:lang w:bidi="pl-PL"/>
        </w:rPr>
        <w:t>zł n</w:t>
      </w:r>
      <w:r w:rsidR="00E95F75">
        <w:rPr>
          <w:lang w:bidi="pl-PL"/>
        </w:rPr>
        <w:t>etto włącznie</w:t>
      </w:r>
      <w:r w:rsidR="007D77AA">
        <w:rPr>
          <w:lang w:bidi="pl-PL"/>
        </w:rPr>
        <w:t>.</w:t>
      </w:r>
    </w:p>
    <w:p w14:paraId="528DFEA9" w14:textId="77777777" w:rsidR="00E95F75" w:rsidRDefault="00E95F75" w:rsidP="00D9384A">
      <w:pPr>
        <w:pStyle w:val="Default"/>
        <w:spacing w:line="276" w:lineRule="auto"/>
        <w:jc w:val="both"/>
        <w:rPr>
          <w:rFonts w:asciiTheme="minorHAnsi" w:hAnsiTheme="minorHAnsi"/>
          <w:color w:val="auto"/>
          <w:sz w:val="22"/>
          <w:szCs w:val="22"/>
        </w:rPr>
      </w:pPr>
    </w:p>
    <w:p w14:paraId="4AF512D9" w14:textId="004DC91D" w:rsidR="008D2C30" w:rsidRDefault="008515D1">
      <w:pPr>
        <w:pStyle w:val="Default"/>
        <w:spacing w:line="276" w:lineRule="auto"/>
        <w:jc w:val="both"/>
        <w:rPr>
          <w:rFonts w:asciiTheme="minorHAnsi" w:hAnsiTheme="minorHAnsi"/>
          <w:sz w:val="22"/>
          <w:szCs w:val="22"/>
        </w:rPr>
      </w:pPr>
      <w:r w:rsidRPr="0099010F">
        <w:rPr>
          <w:rFonts w:asciiTheme="minorHAnsi" w:hAnsiTheme="minorHAnsi"/>
          <w:color w:val="auto"/>
          <w:sz w:val="22"/>
          <w:szCs w:val="22"/>
        </w:rPr>
        <w:t xml:space="preserve">Możliwe jest </w:t>
      </w:r>
      <w:r w:rsidR="00E95F75">
        <w:rPr>
          <w:rFonts w:asciiTheme="minorHAnsi" w:hAnsiTheme="minorHAnsi"/>
          <w:color w:val="auto"/>
          <w:sz w:val="22"/>
          <w:szCs w:val="22"/>
        </w:rPr>
        <w:t xml:space="preserve">zastosowanie wyłączenia od zasady konkurencyjności lub rozeznania rynku, w ściśle określonych przypadkach wskazanych w rozdz. </w:t>
      </w:r>
      <w:r w:rsidR="008D2C30">
        <w:rPr>
          <w:rFonts w:asciiTheme="minorHAnsi" w:hAnsiTheme="minorHAnsi"/>
          <w:color w:val="auto"/>
          <w:sz w:val="22"/>
          <w:szCs w:val="22"/>
        </w:rPr>
        <w:t xml:space="preserve">6.5 p. </w:t>
      </w:r>
      <w:r w:rsidR="00F9534C">
        <w:rPr>
          <w:rFonts w:asciiTheme="minorHAnsi" w:hAnsiTheme="minorHAnsi"/>
          <w:color w:val="auto"/>
          <w:sz w:val="22"/>
          <w:szCs w:val="22"/>
        </w:rPr>
        <w:t>7</w:t>
      </w:r>
      <w:r w:rsidR="00E95F75">
        <w:rPr>
          <w:rFonts w:asciiTheme="minorHAnsi" w:hAnsiTheme="minorHAnsi"/>
          <w:color w:val="auto"/>
          <w:sz w:val="22"/>
          <w:szCs w:val="22"/>
        </w:rPr>
        <w:t xml:space="preserve"> </w:t>
      </w:r>
      <w:r w:rsidR="006A1D6B">
        <w:rPr>
          <w:rFonts w:asciiTheme="minorHAnsi" w:hAnsiTheme="minorHAnsi"/>
          <w:color w:val="auto"/>
          <w:sz w:val="22"/>
          <w:szCs w:val="22"/>
        </w:rPr>
        <w:t xml:space="preserve">obowiązującej wersji </w:t>
      </w:r>
      <w:r w:rsidR="0015308B" w:rsidRPr="0099010F">
        <w:rPr>
          <w:rFonts w:asciiTheme="minorHAnsi" w:hAnsiTheme="minorHAnsi"/>
          <w:i/>
          <w:iCs/>
          <w:sz w:val="22"/>
          <w:szCs w:val="22"/>
        </w:rPr>
        <w:t>Wytycznych w zakresie kwalifikowalności wydatków w ramach Europejskiego Funduszu Rozwoju Regionalnego, Europejskiego Funduszu Społecznego oraz Funduszu Spójności na lata 2014-202</w:t>
      </w:r>
      <w:r w:rsidR="0015308B" w:rsidRPr="0099010F">
        <w:rPr>
          <w:rFonts w:asciiTheme="minorHAnsi" w:hAnsiTheme="minorHAnsi"/>
          <w:sz w:val="22"/>
          <w:szCs w:val="22"/>
        </w:rPr>
        <w:t>0</w:t>
      </w:r>
      <w:r w:rsidR="00E95F75">
        <w:rPr>
          <w:rFonts w:asciiTheme="minorHAnsi" w:hAnsiTheme="minorHAnsi"/>
          <w:sz w:val="22"/>
          <w:szCs w:val="22"/>
        </w:rPr>
        <w:t xml:space="preserve">. Jednym z takich przypadków jest </w:t>
      </w:r>
      <w:r w:rsidR="008D2C30">
        <w:rPr>
          <w:rFonts w:asciiTheme="minorHAnsi" w:hAnsiTheme="minorHAnsi"/>
          <w:sz w:val="22"/>
          <w:szCs w:val="22"/>
        </w:rPr>
        <w:t>sytuacja, w której zamówienie może być realizowane tylko przez jednego wykonawcę z jednego z</w:t>
      </w:r>
      <w:r w:rsidR="00B87B9C">
        <w:rPr>
          <w:rFonts w:asciiTheme="minorHAnsi" w:hAnsiTheme="minorHAnsi"/>
          <w:sz w:val="22"/>
          <w:szCs w:val="22"/>
        </w:rPr>
        <w:t> </w:t>
      </w:r>
      <w:r w:rsidR="008D2C30">
        <w:rPr>
          <w:rFonts w:asciiTheme="minorHAnsi" w:hAnsiTheme="minorHAnsi"/>
          <w:sz w:val="22"/>
          <w:szCs w:val="22"/>
        </w:rPr>
        <w:t>następujących powodów:</w:t>
      </w:r>
    </w:p>
    <w:p w14:paraId="044353AB" w14:textId="2DF0D6F6" w:rsidR="00F9534C" w:rsidRPr="00F9534C" w:rsidRDefault="008D2C30" w:rsidP="00F9534C">
      <w:pPr>
        <w:pStyle w:val="Default"/>
        <w:numPr>
          <w:ilvl w:val="0"/>
          <w:numId w:val="10"/>
        </w:numPr>
        <w:spacing w:line="276" w:lineRule="auto"/>
        <w:jc w:val="both"/>
        <w:rPr>
          <w:rFonts w:asciiTheme="minorHAnsi" w:hAnsiTheme="minorHAnsi"/>
          <w:sz w:val="22"/>
          <w:szCs w:val="22"/>
        </w:rPr>
      </w:pPr>
      <w:r>
        <w:rPr>
          <w:rFonts w:asciiTheme="minorHAnsi" w:hAnsiTheme="minorHAnsi"/>
          <w:sz w:val="22"/>
          <w:szCs w:val="22"/>
        </w:rPr>
        <w:t xml:space="preserve">brak konkurencji ze względów technicznych o obiektywnym </w:t>
      </w:r>
      <w:r w:rsidRPr="00F9534C">
        <w:rPr>
          <w:rFonts w:asciiTheme="minorHAnsi" w:hAnsiTheme="minorHAnsi"/>
          <w:sz w:val="22"/>
          <w:szCs w:val="22"/>
        </w:rPr>
        <w:t>charakterze,</w:t>
      </w:r>
      <w:r w:rsidR="00F9534C" w:rsidRPr="00F9534C">
        <w:rPr>
          <w:rFonts w:asciiTheme="minorHAnsi" w:hAnsiTheme="minorHAnsi"/>
          <w:sz w:val="22"/>
          <w:szCs w:val="22"/>
        </w:rPr>
        <w:t xml:space="preserve"> </w:t>
      </w:r>
      <w:r w:rsidR="00F9534C" w:rsidRPr="00F9534C">
        <w:rPr>
          <w:rFonts w:asciiTheme="minorHAnsi" w:hAnsiTheme="minorHAnsi" w:cs="ArialMT"/>
          <w:sz w:val="22"/>
          <w:szCs w:val="22"/>
        </w:rPr>
        <w:t>tzn.</w:t>
      </w:r>
      <w:r w:rsidR="00F9534C" w:rsidRPr="00F9534C">
        <w:rPr>
          <w:rFonts w:asciiTheme="minorHAnsi" w:hAnsiTheme="minorHAnsi" w:cs="ArialMT"/>
          <w:sz w:val="22"/>
          <w:szCs w:val="22"/>
        </w:rPr>
        <w:t xml:space="preserve"> </w:t>
      </w:r>
      <w:r w:rsidR="00F9534C" w:rsidRPr="00F9534C">
        <w:rPr>
          <w:rFonts w:asciiTheme="minorHAnsi" w:hAnsiTheme="minorHAnsi" w:cs="ArialMT"/>
          <w:sz w:val="22"/>
          <w:szCs w:val="22"/>
        </w:rPr>
        <w:t>istnieje tylko</w:t>
      </w:r>
      <w:r w:rsidR="00F9534C" w:rsidRPr="00F9534C">
        <w:rPr>
          <w:rFonts w:asciiTheme="minorHAnsi" w:hAnsiTheme="minorHAnsi" w:cs="ArialMT"/>
          <w:sz w:val="22"/>
          <w:szCs w:val="22"/>
        </w:rPr>
        <w:t xml:space="preserve"> </w:t>
      </w:r>
      <w:r w:rsidR="00F9534C" w:rsidRPr="00F9534C">
        <w:rPr>
          <w:rFonts w:asciiTheme="minorHAnsi" w:hAnsiTheme="minorHAnsi" w:cs="ArialMT"/>
          <w:sz w:val="22"/>
          <w:szCs w:val="22"/>
        </w:rPr>
        <w:t>jeden wykonawca, który jako jedyny może zrealizować</w:t>
      </w:r>
      <w:r w:rsidR="00F9534C" w:rsidRPr="00F9534C">
        <w:rPr>
          <w:rFonts w:asciiTheme="minorHAnsi" w:hAnsiTheme="minorHAnsi"/>
          <w:sz w:val="22"/>
          <w:szCs w:val="22"/>
        </w:rPr>
        <w:t xml:space="preserve"> </w:t>
      </w:r>
      <w:r w:rsidR="00F9534C" w:rsidRPr="00F9534C">
        <w:rPr>
          <w:rFonts w:asciiTheme="minorHAnsi" w:hAnsiTheme="minorHAnsi" w:cs="ArialMT"/>
          <w:sz w:val="22"/>
          <w:szCs w:val="22"/>
        </w:rPr>
        <w:t>zamówienie</w:t>
      </w:r>
      <w:r w:rsidR="00F9534C" w:rsidRPr="00F9534C">
        <w:rPr>
          <w:rFonts w:asciiTheme="minorHAnsi" w:hAnsiTheme="minorHAnsi" w:cs="ArialMT"/>
          <w:sz w:val="22"/>
          <w:szCs w:val="22"/>
        </w:rPr>
        <w:t>,</w:t>
      </w:r>
    </w:p>
    <w:p w14:paraId="6AA10798" w14:textId="2AB009DE" w:rsidR="00F9534C" w:rsidRPr="00F9534C" w:rsidRDefault="008D2C30" w:rsidP="00F9534C">
      <w:pPr>
        <w:pStyle w:val="Default"/>
        <w:numPr>
          <w:ilvl w:val="0"/>
          <w:numId w:val="10"/>
        </w:numPr>
        <w:spacing w:line="276" w:lineRule="auto"/>
        <w:jc w:val="both"/>
        <w:rPr>
          <w:rFonts w:asciiTheme="minorHAnsi" w:hAnsiTheme="minorHAnsi"/>
          <w:sz w:val="22"/>
          <w:szCs w:val="22"/>
        </w:rPr>
      </w:pPr>
      <w:r w:rsidRPr="00F9534C">
        <w:rPr>
          <w:rFonts w:asciiTheme="minorHAnsi" w:hAnsiTheme="minorHAnsi"/>
          <w:sz w:val="22"/>
          <w:szCs w:val="22"/>
        </w:rPr>
        <w:t>przedmiot zamówienia jest objęty ochroną praw wyłącznych, w tym praw własności intelektualnej</w:t>
      </w:r>
      <w:r w:rsidR="00F9534C" w:rsidRPr="00F9534C">
        <w:rPr>
          <w:rFonts w:asciiTheme="minorHAnsi" w:hAnsiTheme="minorHAnsi"/>
          <w:sz w:val="22"/>
          <w:szCs w:val="22"/>
        </w:rPr>
        <w:t xml:space="preserve">, </w:t>
      </w:r>
      <w:r w:rsidR="00F9534C" w:rsidRPr="00F9534C">
        <w:rPr>
          <w:rFonts w:asciiTheme="minorHAnsi" w:hAnsiTheme="minorHAnsi" w:cs="ArialMT"/>
          <w:sz w:val="22"/>
          <w:szCs w:val="22"/>
        </w:rPr>
        <w:t>tzn. istnieje tylko jeden wykonawca, który ma</w:t>
      </w:r>
      <w:r w:rsidR="00F9534C" w:rsidRPr="00F9534C">
        <w:rPr>
          <w:rFonts w:asciiTheme="minorHAnsi" w:hAnsiTheme="minorHAnsi" w:cs="ArialMT"/>
          <w:sz w:val="22"/>
          <w:szCs w:val="22"/>
        </w:rPr>
        <w:t xml:space="preserve"> </w:t>
      </w:r>
      <w:r w:rsidR="00F9534C" w:rsidRPr="00F9534C">
        <w:rPr>
          <w:rFonts w:asciiTheme="minorHAnsi" w:hAnsiTheme="minorHAnsi" w:cs="ArialMT"/>
          <w:sz w:val="22"/>
          <w:szCs w:val="22"/>
        </w:rPr>
        <w:t>wyłączne prawo do dysponowania przedmiotem zamówienia, a prawo to</w:t>
      </w:r>
      <w:r w:rsidR="00F9534C" w:rsidRPr="00F9534C">
        <w:rPr>
          <w:rFonts w:asciiTheme="minorHAnsi" w:hAnsiTheme="minorHAnsi"/>
          <w:sz w:val="22"/>
          <w:szCs w:val="22"/>
        </w:rPr>
        <w:t xml:space="preserve"> </w:t>
      </w:r>
      <w:r w:rsidR="00F9534C" w:rsidRPr="00F9534C">
        <w:rPr>
          <w:rFonts w:asciiTheme="minorHAnsi" w:hAnsiTheme="minorHAnsi" w:cs="ArialMT"/>
          <w:sz w:val="22"/>
          <w:szCs w:val="22"/>
        </w:rPr>
        <w:t>podlega ochronie ustawowej</w:t>
      </w:r>
      <w:r w:rsidR="00F9534C" w:rsidRPr="00F9534C">
        <w:rPr>
          <w:rFonts w:asciiTheme="minorHAnsi" w:hAnsiTheme="minorHAnsi" w:cs="ArialMT"/>
          <w:sz w:val="22"/>
          <w:szCs w:val="22"/>
        </w:rPr>
        <w:t>.</w:t>
      </w:r>
    </w:p>
    <w:p w14:paraId="1DC61504" w14:textId="77777777" w:rsidR="00DF682B" w:rsidRPr="0099010F" w:rsidRDefault="00BC51C6" w:rsidP="00D9384A">
      <w:pPr>
        <w:autoSpaceDE w:val="0"/>
        <w:autoSpaceDN w:val="0"/>
        <w:adjustRightInd w:val="0"/>
        <w:spacing w:after="0"/>
        <w:jc w:val="both"/>
        <w:rPr>
          <w:rFonts w:cs="Arial"/>
        </w:rPr>
      </w:pPr>
      <w:r w:rsidRPr="0099010F">
        <w:rPr>
          <w:rFonts w:cs="Arial"/>
        </w:rPr>
        <w:t>Wyłączenie może być zastosowane, o ile nie istnieje rozwiązanie alternatywne lub zastępcze, a brak konkurencji nie jest wynikiem sztucznego zawężania parametrów zamówienia.</w:t>
      </w:r>
    </w:p>
    <w:p w14:paraId="34C9ED4D" w14:textId="77777777" w:rsidR="00B8011A" w:rsidRPr="0099010F" w:rsidRDefault="003C0A9F">
      <w:pPr>
        <w:pStyle w:val="Default"/>
        <w:spacing w:line="276" w:lineRule="auto"/>
        <w:jc w:val="both"/>
        <w:rPr>
          <w:rFonts w:asciiTheme="minorHAnsi" w:hAnsiTheme="minorHAnsi"/>
          <w:sz w:val="22"/>
          <w:szCs w:val="22"/>
        </w:rPr>
      </w:pPr>
      <w:r w:rsidRPr="0099010F">
        <w:rPr>
          <w:rFonts w:asciiTheme="minorHAnsi" w:hAnsiTheme="minorHAnsi"/>
          <w:sz w:val="22"/>
          <w:szCs w:val="22"/>
        </w:rPr>
        <w:t>W związku z powyższym w przypadku kosztu wynajęcia powierzchni wystawienniczej, wpisu do katalogu targowego oraz opłaty rejestracyjnej</w:t>
      </w:r>
      <w:r w:rsidR="00943F33" w:rsidRPr="0099010F">
        <w:rPr>
          <w:rFonts w:asciiTheme="minorHAnsi" w:hAnsiTheme="minorHAnsi"/>
          <w:sz w:val="22"/>
          <w:szCs w:val="22"/>
        </w:rPr>
        <w:t xml:space="preserve"> konieczne jest precyzyjne uzasadnienie, że rzeczywiście zachodzą przyczyny techniczne o obiektywnym charakterze, tzn. że w danym miejscu i czasie na rynku występuje tylko jeden wykonawca (monopolista), świadczący tego rodzaju szczególne usługi. </w:t>
      </w:r>
      <w:r w:rsidR="00943F33" w:rsidRPr="00576C38">
        <w:rPr>
          <w:rFonts w:asciiTheme="minorHAnsi" w:hAnsiTheme="minorHAnsi"/>
          <w:color w:val="auto"/>
          <w:sz w:val="22"/>
          <w:szCs w:val="22"/>
        </w:rPr>
        <w:t xml:space="preserve">Bardzo istotny jest fakt, że rozpatrywać trzeba nie tylko rynek polskich wykonawców – należy uwzględnić </w:t>
      </w:r>
      <w:r w:rsidR="00943F33" w:rsidRPr="00576C38">
        <w:rPr>
          <w:rFonts w:asciiTheme="minorHAnsi" w:hAnsiTheme="minorHAnsi"/>
          <w:color w:val="auto"/>
          <w:sz w:val="22"/>
          <w:szCs w:val="22"/>
        </w:rPr>
        <w:lastRenderedPageBreak/>
        <w:t>podmioty pochodzące także z innych państw członkowskich UE.</w:t>
      </w:r>
      <w:r w:rsidRPr="00576C38">
        <w:rPr>
          <w:rFonts w:asciiTheme="minorHAnsi" w:hAnsiTheme="minorHAnsi"/>
          <w:color w:val="auto"/>
          <w:sz w:val="22"/>
          <w:szCs w:val="22"/>
        </w:rPr>
        <w:t xml:space="preserve"> </w:t>
      </w:r>
      <w:r w:rsidR="00943F33" w:rsidRPr="00576C38">
        <w:rPr>
          <w:rFonts w:asciiTheme="minorHAnsi" w:hAnsiTheme="minorHAnsi"/>
          <w:color w:val="auto"/>
          <w:sz w:val="22"/>
          <w:szCs w:val="22"/>
        </w:rPr>
        <w:t>Do przyczyn tech</w:t>
      </w:r>
      <w:r w:rsidR="00943F33" w:rsidRPr="0099010F">
        <w:rPr>
          <w:rFonts w:asciiTheme="minorHAnsi" w:hAnsiTheme="minorHAnsi"/>
          <w:sz w:val="22"/>
          <w:szCs w:val="22"/>
        </w:rPr>
        <w:t>nicznych o</w:t>
      </w:r>
      <w:r w:rsidRPr="0099010F">
        <w:rPr>
          <w:rFonts w:asciiTheme="minorHAnsi" w:hAnsiTheme="minorHAnsi"/>
          <w:sz w:val="22"/>
          <w:szCs w:val="22"/>
        </w:rPr>
        <w:t> </w:t>
      </w:r>
      <w:r w:rsidR="00943F33" w:rsidRPr="0099010F">
        <w:rPr>
          <w:rFonts w:asciiTheme="minorHAnsi" w:hAnsiTheme="minorHAnsi"/>
          <w:sz w:val="22"/>
          <w:szCs w:val="22"/>
        </w:rPr>
        <w:t xml:space="preserve">obiektywnym charakterze nie można zakwalifikować sytuacji, że wybrany wykonawca jest jedynym, który ze względu na swoje szczególne właściwości (doświadczenie, potencjał osobowy, zaufanie, itp.) może należycie wykonać zamówienie. </w:t>
      </w:r>
    </w:p>
    <w:p w14:paraId="41A17911" w14:textId="77777777" w:rsidR="00943F33" w:rsidRPr="00B87B9C" w:rsidRDefault="00B8011A">
      <w:pPr>
        <w:pStyle w:val="Default"/>
        <w:spacing w:line="276" w:lineRule="auto"/>
        <w:jc w:val="both"/>
        <w:rPr>
          <w:rStyle w:val="Uwydatnienie"/>
          <w:rFonts w:asciiTheme="minorHAnsi" w:hAnsiTheme="minorHAnsi" w:cstheme="minorBidi"/>
          <w:color w:val="auto"/>
          <w:sz w:val="22"/>
          <w:szCs w:val="22"/>
        </w:rPr>
      </w:pPr>
      <w:r w:rsidRPr="00B87B9C">
        <w:rPr>
          <w:rFonts w:asciiTheme="minorHAnsi" w:hAnsiTheme="minorHAnsi"/>
          <w:i/>
          <w:iCs/>
          <w:sz w:val="22"/>
          <w:szCs w:val="22"/>
        </w:rPr>
        <w:t>W</w:t>
      </w:r>
      <w:r w:rsidR="00943F33" w:rsidRPr="00B87B9C">
        <w:rPr>
          <w:rStyle w:val="Uwydatnienie"/>
          <w:rFonts w:asciiTheme="minorHAnsi" w:hAnsiTheme="minorHAnsi"/>
          <w:sz w:val="22"/>
          <w:szCs w:val="22"/>
        </w:rPr>
        <w:t>zględy techniczne o obiektywnym charakterze</w:t>
      </w:r>
      <w:r w:rsidRPr="00B87B9C">
        <w:rPr>
          <w:rStyle w:val="Uwydatnienie"/>
          <w:rFonts w:asciiTheme="minorHAnsi" w:hAnsiTheme="minorHAnsi"/>
          <w:sz w:val="22"/>
          <w:szCs w:val="22"/>
        </w:rPr>
        <w:t xml:space="preserve"> </w:t>
      </w:r>
      <w:r w:rsidR="00943F33" w:rsidRPr="00B87B9C">
        <w:rPr>
          <w:rStyle w:val="Uwydatnienie"/>
          <w:rFonts w:asciiTheme="minorHAnsi" w:hAnsiTheme="minorHAnsi"/>
          <w:sz w:val="22"/>
          <w:szCs w:val="22"/>
        </w:rPr>
        <w:t>muszą być poparte rzeczywistym monopolem danego wykonawcy na uzyskanie od niego zamówienia. Subiektywne przekonanie Zamawiającego, że tylko jeden wskazany przez niego wykonawca daje gwarancję najlepszego wykonania danego przedmiotu zamówienia, nie jest wystarczającym wypełnieniem ww. przesłanki. Konieczne jest bowiem wykazanie, że danego zamówienia nie jest w stanie wykonać żaden inny podmiot</w:t>
      </w:r>
      <w:r w:rsidRPr="00B87B9C">
        <w:rPr>
          <w:rStyle w:val="Uwydatnienie"/>
          <w:rFonts w:asciiTheme="minorHAnsi" w:hAnsiTheme="minorHAnsi"/>
          <w:sz w:val="22"/>
          <w:szCs w:val="22"/>
        </w:rPr>
        <w:t>.</w:t>
      </w:r>
    </w:p>
    <w:p w14:paraId="6AAE4FB3" w14:textId="77777777" w:rsidR="00943F33" w:rsidRPr="00B87B9C" w:rsidRDefault="00943F33">
      <w:pPr>
        <w:pStyle w:val="Default"/>
        <w:spacing w:line="276" w:lineRule="auto"/>
        <w:jc w:val="both"/>
        <w:rPr>
          <w:rFonts w:asciiTheme="minorHAnsi" w:hAnsiTheme="minorHAnsi"/>
          <w:i/>
          <w:iCs/>
          <w:sz w:val="22"/>
          <w:szCs w:val="22"/>
        </w:rPr>
      </w:pPr>
      <w:r w:rsidRPr="00B87B9C">
        <w:rPr>
          <w:rStyle w:val="Uwydatnienie"/>
          <w:rFonts w:asciiTheme="minorHAnsi" w:hAnsiTheme="minorHAnsi"/>
          <w:sz w:val="22"/>
          <w:szCs w:val="22"/>
        </w:rPr>
        <w:t>Przesłanka wykonania zamówienia przez jednego wykonawcę musi być zobiektywizowana, a przyczyny techniczne powinny zachodzić, gdy niezbędnie konieczne jest posiadanie szczególnych kwalifikacji, sprzętu lub innego wyposażenia, a wykonanie zamówienia przez innego wykonawcę jest ze względów technicznych rzeczywiście niemożliwe, a nie tylko utrudnione</w:t>
      </w:r>
      <w:r w:rsidRPr="00B87B9C">
        <w:rPr>
          <w:rFonts w:asciiTheme="minorHAnsi" w:hAnsiTheme="minorHAnsi"/>
          <w:i/>
          <w:iCs/>
          <w:sz w:val="22"/>
          <w:szCs w:val="22"/>
        </w:rPr>
        <w:t>.</w:t>
      </w:r>
    </w:p>
    <w:p w14:paraId="425F8186" w14:textId="77777777" w:rsidR="008D2C30" w:rsidRDefault="005E0621" w:rsidP="00760331">
      <w:pPr>
        <w:pStyle w:val="Default"/>
        <w:spacing w:line="276" w:lineRule="auto"/>
        <w:ind w:firstLine="708"/>
        <w:jc w:val="both"/>
        <w:rPr>
          <w:rFonts w:asciiTheme="minorHAnsi" w:hAnsiTheme="minorHAnsi"/>
          <w:sz w:val="22"/>
          <w:szCs w:val="22"/>
        </w:rPr>
      </w:pPr>
      <w:r w:rsidRPr="0099010F">
        <w:rPr>
          <w:rFonts w:asciiTheme="minorHAnsi" w:hAnsiTheme="minorHAnsi"/>
          <w:sz w:val="22"/>
          <w:szCs w:val="22"/>
        </w:rPr>
        <w:t xml:space="preserve">W sytuacji gdy Beneficjent planuje wynajęcie kompleksowej usługi tj. zlecenie firmie zewnętrznej  </w:t>
      </w:r>
      <w:r w:rsidR="00594D00" w:rsidRPr="0099010F">
        <w:rPr>
          <w:rFonts w:asciiTheme="minorHAnsi" w:hAnsiTheme="minorHAnsi"/>
          <w:sz w:val="22"/>
          <w:szCs w:val="22"/>
        </w:rPr>
        <w:t>wykonanie w imieniu Beneficjenta zorganizowania ta</w:t>
      </w:r>
      <w:r w:rsidR="00B8011A" w:rsidRPr="0099010F">
        <w:rPr>
          <w:rFonts w:asciiTheme="minorHAnsi" w:hAnsiTheme="minorHAnsi"/>
          <w:sz w:val="22"/>
          <w:szCs w:val="22"/>
        </w:rPr>
        <w:t>rg</w:t>
      </w:r>
      <w:r w:rsidR="00594D00" w:rsidRPr="0099010F">
        <w:rPr>
          <w:rFonts w:asciiTheme="minorHAnsi" w:hAnsiTheme="minorHAnsi"/>
          <w:sz w:val="22"/>
          <w:szCs w:val="22"/>
        </w:rPr>
        <w:t>ów/misji (w tym</w:t>
      </w:r>
      <w:r w:rsidR="00B8011A" w:rsidRPr="0099010F">
        <w:rPr>
          <w:rFonts w:asciiTheme="minorHAnsi" w:hAnsiTheme="minorHAnsi"/>
          <w:sz w:val="22"/>
          <w:szCs w:val="22"/>
        </w:rPr>
        <w:t xml:space="preserve"> m.in.</w:t>
      </w:r>
      <w:r w:rsidR="00594D00" w:rsidRPr="0099010F">
        <w:rPr>
          <w:rFonts w:asciiTheme="minorHAnsi" w:hAnsiTheme="minorHAnsi"/>
          <w:sz w:val="22"/>
          <w:szCs w:val="22"/>
        </w:rPr>
        <w:t xml:space="preserve"> wynajęcie powierzchni wystawienniczej, </w:t>
      </w:r>
      <w:r w:rsidR="00594D00" w:rsidRPr="0099010F">
        <w:rPr>
          <w:rFonts w:asciiTheme="minorHAnsi" w:hAnsiTheme="minorHAnsi"/>
          <w:color w:val="auto"/>
          <w:sz w:val="22"/>
          <w:szCs w:val="22"/>
        </w:rPr>
        <w:t>wpis do katalogu targowego, dokonanie opłaty rejestracyjnej</w:t>
      </w:r>
      <w:r w:rsidR="00594D00" w:rsidRPr="0099010F">
        <w:rPr>
          <w:rFonts w:asciiTheme="minorHAnsi" w:hAnsiTheme="minorHAnsi"/>
          <w:sz w:val="22"/>
          <w:szCs w:val="22"/>
        </w:rPr>
        <w:t>) wówczas konieczne jest stosowanie Ustawy Prawo Zamówień Publicznych (w przypadku Beneficjentów zobowiązanych do stosowania PZP) lub rozeznania rynku/zasady konkurencyjności</w:t>
      </w:r>
      <w:r w:rsidR="00103A81" w:rsidRPr="0099010F">
        <w:rPr>
          <w:rFonts w:asciiTheme="minorHAnsi" w:hAnsiTheme="minorHAnsi"/>
          <w:sz w:val="22"/>
          <w:szCs w:val="22"/>
        </w:rPr>
        <w:t xml:space="preserve"> w zależności od wartości zamówienia zgodnie z </w:t>
      </w:r>
      <w:r w:rsidR="0099010F" w:rsidRPr="0099010F">
        <w:rPr>
          <w:rFonts w:asciiTheme="minorHAnsi" w:hAnsiTheme="minorHAnsi"/>
          <w:i/>
          <w:iCs/>
          <w:sz w:val="22"/>
          <w:szCs w:val="22"/>
        </w:rPr>
        <w:t>Wytycznymi w zakresie kwalifikowalności wydatków w ramach Europejskiego Funduszu Rozwoju Regionalnego, Europejskiego Funduszu Społecznego oraz Funduszu Spójności na lata 2014-202</w:t>
      </w:r>
      <w:r w:rsidR="0099010F" w:rsidRPr="0099010F">
        <w:rPr>
          <w:rFonts w:asciiTheme="minorHAnsi" w:hAnsiTheme="minorHAnsi"/>
          <w:sz w:val="22"/>
          <w:szCs w:val="22"/>
        </w:rPr>
        <w:t>0</w:t>
      </w:r>
      <w:r w:rsidR="00594D00" w:rsidRPr="0099010F">
        <w:rPr>
          <w:rFonts w:asciiTheme="minorHAnsi" w:hAnsiTheme="minorHAnsi"/>
          <w:sz w:val="22"/>
          <w:szCs w:val="22"/>
        </w:rPr>
        <w:t xml:space="preserve">, co gwarantuje zachowanie uczciwej konkurencji i równe traktowanie wykonawców przy realizacji projektu. </w:t>
      </w:r>
    </w:p>
    <w:p w14:paraId="38EC303F" w14:textId="77777777" w:rsidR="00AC4668" w:rsidRDefault="00594D00" w:rsidP="00760331">
      <w:pPr>
        <w:pStyle w:val="Default"/>
        <w:spacing w:line="276" w:lineRule="auto"/>
        <w:ind w:firstLine="708"/>
        <w:jc w:val="both"/>
      </w:pPr>
      <w:r w:rsidRPr="0099010F">
        <w:rPr>
          <w:rFonts w:asciiTheme="minorHAnsi" w:hAnsiTheme="minorHAnsi"/>
          <w:sz w:val="22"/>
          <w:szCs w:val="22"/>
        </w:rPr>
        <w:t>Przed przystąpieniem do zastosowania odpowiedniej procedury wyboru najkorzystniejszej oferty konieczne jest dokonanie szacowania</w:t>
      </w:r>
      <w:r w:rsidR="0099010F" w:rsidRPr="0099010F">
        <w:rPr>
          <w:rFonts w:asciiTheme="minorHAnsi" w:hAnsiTheme="minorHAnsi"/>
          <w:sz w:val="22"/>
          <w:szCs w:val="22"/>
        </w:rPr>
        <w:t xml:space="preserve"> wartości zamówienia</w:t>
      </w:r>
      <w:r w:rsidR="00313052" w:rsidRPr="0099010F">
        <w:rPr>
          <w:rFonts w:asciiTheme="minorHAnsi" w:hAnsiTheme="minorHAnsi"/>
          <w:sz w:val="22"/>
          <w:szCs w:val="22"/>
        </w:rPr>
        <w:t xml:space="preserve">. </w:t>
      </w:r>
    </w:p>
    <w:p w14:paraId="5803B0D6" w14:textId="3AE9BF0D" w:rsidR="0099010F" w:rsidRPr="0099010F" w:rsidRDefault="0099010F" w:rsidP="00760331">
      <w:pPr>
        <w:autoSpaceDE w:val="0"/>
        <w:autoSpaceDN w:val="0"/>
        <w:adjustRightInd w:val="0"/>
        <w:spacing w:after="0"/>
        <w:ind w:firstLine="708"/>
        <w:jc w:val="both"/>
        <w:rPr>
          <w:rFonts w:cs="Arial"/>
        </w:rPr>
      </w:pPr>
      <w:r w:rsidRPr="0099010F">
        <w:rPr>
          <w:rFonts w:cs="Arial"/>
        </w:rPr>
        <w:t>Należy pamiętać, że podstawą ustalenia wartości zamówienia jest całkowite szacunkowe wynagrodzenie wykonawcy/dostawcy usługi</w:t>
      </w:r>
      <w:r w:rsidR="00F9534C">
        <w:rPr>
          <w:rFonts w:cs="Arial"/>
        </w:rPr>
        <w:t xml:space="preserve"> netto tj.</w:t>
      </w:r>
      <w:r w:rsidRPr="0099010F">
        <w:rPr>
          <w:rFonts w:cs="Arial"/>
        </w:rPr>
        <w:t xml:space="preserve"> bez podatku od towarów i usług</w:t>
      </w:r>
      <w:r w:rsidR="00D9384A">
        <w:rPr>
          <w:rFonts w:cs="Arial"/>
        </w:rPr>
        <w:t xml:space="preserve"> (VAT)</w:t>
      </w:r>
      <w:r w:rsidRPr="0099010F">
        <w:rPr>
          <w:rFonts w:cs="Arial"/>
        </w:rPr>
        <w:t>, ustalone z należytą starannością</w:t>
      </w:r>
      <w:r w:rsidR="00D9384A">
        <w:rPr>
          <w:rFonts w:cs="Arial"/>
        </w:rPr>
        <w:t xml:space="preserve">. </w:t>
      </w:r>
      <w:r w:rsidRPr="0099010F">
        <w:rPr>
          <w:rFonts w:cs="Arial"/>
        </w:rPr>
        <w:t>Szacowanie jest dokumentowane w sposób zapewniający właściwą ścieżkę audytu. Zabronione jest zaniżanie wartości szacunkowej zamówienia lub jego podział skutkujący zaniżeniem jego wartości szacunkowej, przy czym ustalając wartość zamówienia należy wziąć pod uwagę konieczność łącznego spełnienia następujących przesłanek:</w:t>
      </w:r>
    </w:p>
    <w:p w14:paraId="20A3D451" w14:textId="77777777" w:rsidR="0099010F" w:rsidRPr="00697FDD" w:rsidRDefault="0099010F" w:rsidP="00760331">
      <w:pPr>
        <w:autoSpaceDE w:val="0"/>
        <w:autoSpaceDN w:val="0"/>
        <w:adjustRightInd w:val="0"/>
        <w:spacing w:after="0"/>
        <w:jc w:val="both"/>
        <w:rPr>
          <w:rFonts w:cs="Arial"/>
        </w:rPr>
      </w:pPr>
      <w:r w:rsidRPr="0099010F">
        <w:rPr>
          <w:rFonts w:cs="Arial"/>
        </w:rPr>
        <w:t xml:space="preserve">a) </w:t>
      </w:r>
      <w:r w:rsidRPr="00697FDD">
        <w:rPr>
          <w:rFonts w:cs="Arial"/>
        </w:rPr>
        <w:t>usługi, dostawy są tożsame rodzajowo lub funkcjonalnie,</w:t>
      </w:r>
    </w:p>
    <w:p w14:paraId="4814E158" w14:textId="07BE4677" w:rsidR="0099010F" w:rsidRPr="004517C5" w:rsidRDefault="0099010F" w:rsidP="006B5EAF">
      <w:pPr>
        <w:autoSpaceDE w:val="0"/>
        <w:autoSpaceDN w:val="0"/>
        <w:adjustRightInd w:val="0"/>
        <w:spacing w:after="0"/>
        <w:jc w:val="both"/>
        <w:rPr>
          <w:rFonts w:cs="Arial"/>
        </w:rPr>
      </w:pPr>
      <w:r w:rsidRPr="00697FDD">
        <w:rPr>
          <w:rFonts w:cs="Arial"/>
        </w:rPr>
        <w:t>b) możliwe jest udzielenie zamówienia w tym samym czasie</w:t>
      </w:r>
      <w:r w:rsidR="008626C2" w:rsidRPr="00697FDD">
        <w:rPr>
          <w:rFonts w:cs="Arial"/>
        </w:rPr>
        <w:t xml:space="preserve"> </w:t>
      </w:r>
      <w:r w:rsidR="004517C5" w:rsidRPr="00697FDD">
        <w:rPr>
          <w:rFonts w:cs="Arial"/>
        </w:rPr>
        <w:t>-</w:t>
      </w:r>
      <w:r w:rsidR="006B5EAF" w:rsidRPr="00697FDD">
        <w:rPr>
          <w:rFonts w:cs="Arial"/>
        </w:rPr>
        <w:t xml:space="preserve"> w przypadku projektów dotyczących organizacji misji gospodarczych i targów wartość zamówienia na usługi hotelowe, czy</w:t>
      </w:r>
      <w:r w:rsidR="004517C5" w:rsidRPr="00697FDD">
        <w:rPr>
          <w:rFonts w:cs="Arial"/>
        </w:rPr>
        <w:t xml:space="preserve"> </w:t>
      </w:r>
      <w:r w:rsidR="006B5EAF" w:rsidRPr="00697FDD">
        <w:rPr>
          <w:rFonts w:cs="Arial"/>
        </w:rPr>
        <w:t>dostawę biletów lotniczych szacuje się ze względu na specyfikę tych projektów co do zasady odrębnie dla każdego wydarzenia</w:t>
      </w:r>
      <w:r w:rsidR="004517C5" w:rsidRPr="00697FDD">
        <w:rPr>
          <w:rFonts w:cs="Arial"/>
        </w:rPr>
        <w:t>,</w:t>
      </w:r>
    </w:p>
    <w:p w14:paraId="6415D677" w14:textId="77777777" w:rsidR="0099010F" w:rsidRPr="0099010F" w:rsidRDefault="0099010F" w:rsidP="00760331">
      <w:pPr>
        <w:autoSpaceDE w:val="0"/>
        <w:autoSpaceDN w:val="0"/>
        <w:adjustRightInd w:val="0"/>
        <w:spacing w:after="0"/>
        <w:jc w:val="both"/>
        <w:rPr>
          <w:rFonts w:cs="Arial"/>
        </w:rPr>
      </w:pPr>
      <w:r w:rsidRPr="0099010F">
        <w:rPr>
          <w:rFonts w:cs="Arial"/>
        </w:rPr>
        <w:t>c) możliwe jest wykonanie zamówienia przez jednego wykonawcę.</w:t>
      </w:r>
    </w:p>
    <w:p w14:paraId="34D189D8" w14:textId="77777777" w:rsidR="0099010F" w:rsidRPr="0099010F" w:rsidRDefault="0099010F" w:rsidP="00D9384A">
      <w:pPr>
        <w:autoSpaceDE w:val="0"/>
        <w:autoSpaceDN w:val="0"/>
        <w:adjustRightInd w:val="0"/>
        <w:spacing w:after="0"/>
        <w:jc w:val="both"/>
        <w:rPr>
          <w:rFonts w:cs="Arial"/>
        </w:rPr>
      </w:pPr>
      <w:r w:rsidRPr="0099010F">
        <w:rPr>
          <w:rFonts w:cs="Arial"/>
        </w:rPr>
        <w:t>W przypadku udzielania zamówienia w częściach (z określonych względów ekonomicznych,  organizacyjnych, celowościowych), wartość zamówienia ustala się jako łączną wartość poszczególnych jego części.</w:t>
      </w:r>
    </w:p>
    <w:p w14:paraId="5CF782BE" w14:textId="51344513" w:rsidR="00AC4668" w:rsidRPr="007B037A" w:rsidRDefault="006522C7" w:rsidP="007B037A">
      <w:pPr>
        <w:pStyle w:val="Tekstprzypisukocowego"/>
        <w:spacing w:line="276" w:lineRule="auto"/>
        <w:jc w:val="both"/>
        <w:rPr>
          <w:sz w:val="22"/>
          <w:szCs w:val="22"/>
        </w:rPr>
      </w:pPr>
      <w:r>
        <w:rPr>
          <w:rFonts w:cs="Arial"/>
          <w:sz w:val="22"/>
          <w:szCs w:val="22"/>
        </w:rPr>
        <w:t>Ponadto należy rozważyć</w:t>
      </w:r>
      <w:r w:rsidR="008B0142" w:rsidRPr="00760331">
        <w:rPr>
          <w:rFonts w:cs="Arial"/>
          <w:sz w:val="22"/>
          <w:szCs w:val="22"/>
        </w:rPr>
        <w:t>, czy istnieje możliwość real</w:t>
      </w:r>
      <w:r w:rsidR="00AC4668" w:rsidRPr="00760331">
        <w:rPr>
          <w:rFonts w:cs="Arial"/>
          <w:sz w:val="22"/>
          <w:szCs w:val="22"/>
        </w:rPr>
        <w:t>i</w:t>
      </w:r>
      <w:r w:rsidR="008B0142" w:rsidRPr="00760331">
        <w:rPr>
          <w:rFonts w:cs="Arial"/>
          <w:sz w:val="22"/>
          <w:szCs w:val="22"/>
        </w:rPr>
        <w:t>z</w:t>
      </w:r>
      <w:r w:rsidR="00AC4668" w:rsidRPr="00760331">
        <w:rPr>
          <w:rFonts w:cs="Arial"/>
          <w:sz w:val="22"/>
          <w:szCs w:val="22"/>
        </w:rPr>
        <w:t xml:space="preserve">acji zamówienia przez jednego wykonawcę (także przy udziale podwykonawców). </w:t>
      </w:r>
      <w:r w:rsidR="008B0142" w:rsidRPr="00760331">
        <w:rPr>
          <w:rFonts w:cs="Arial"/>
          <w:sz w:val="22"/>
          <w:szCs w:val="22"/>
        </w:rPr>
        <w:t>Analizując rynek potencjalnych wykonawców należy wziąć pod uwagę zarówno podmioty specjalizujące się bezpośrednio w danym przedmiocie zamówienia, jak i</w:t>
      </w:r>
      <w:r>
        <w:rPr>
          <w:rFonts w:cs="Arial"/>
          <w:sz w:val="22"/>
          <w:szCs w:val="22"/>
        </w:rPr>
        <w:t> </w:t>
      </w:r>
      <w:r w:rsidR="008B0142" w:rsidRPr="00760331">
        <w:rPr>
          <w:rFonts w:cs="Arial"/>
          <w:sz w:val="22"/>
          <w:szCs w:val="22"/>
        </w:rPr>
        <w:t xml:space="preserve">różnego typu </w:t>
      </w:r>
      <w:r w:rsidR="008B0142" w:rsidRPr="00760331">
        <w:rPr>
          <w:sz w:val="22"/>
          <w:szCs w:val="22"/>
        </w:rPr>
        <w:t>pośredników. Na rynku istnieje wiele podmiotów, które samodzielnie nie wytwarzają towarów czy też nie świadczą usług bezpośrednio, ale profesjonalnie zajmują się pośrednictwem, zapewniając dobre ceny i jakość.</w:t>
      </w:r>
      <w:bookmarkStart w:id="0" w:name="_GoBack"/>
      <w:bookmarkEnd w:id="0"/>
    </w:p>
    <w:sectPr w:rsidR="00AC4668" w:rsidRPr="007B03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45F74" w14:textId="77777777" w:rsidR="002E0861" w:rsidRDefault="002E0861" w:rsidP="008B0142">
      <w:pPr>
        <w:spacing w:after="0" w:line="240" w:lineRule="auto"/>
      </w:pPr>
      <w:r>
        <w:separator/>
      </w:r>
    </w:p>
  </w:endnote>
  <w:endnote w:type="continuationSeparator" w:id="0">
    <w:p w14:paraId="4B0DACC8" w14:textId="77777777" w:rsidR="002E0861" w:rsidRDefault="002E0861" w:rsidP="008B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345F1" w14:textId="77777777" w:rsidR="002E0861" w:rsidRDefault="002E0861" w:rsidP="008B0142">
      <w:pPr>
        <w:spacing w:after="0" w:line="240" w:lineRule="auto"/>
      </w:pPr>
      <w:r>
        <w:separator/>
      </w:r>
    </w:p>
  </w:footnote>
  <w:footnote w:type="continuationSeparator" w:id="0">
    <w:p w14:paraId="54B86418" w14:textId="77777777" w:rsidR="002E0861" w:rsidRDefault="002E0861" w:rsidP="008B0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67F"/>
    <w:multiLevelType w:val="hybridMultilevel"/>
    <w:tmpl w:val="D43CBA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FB2149"/>
    <w:multiLevelType w:val="hybridMultilevel"/>
    <w:tmpl w:val="4B48837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6774E2"/>
    <w:multiLevelType w:val="hybridMultilevel"/>
    <w:tmpl w:val="544A1F70"/>
    <w:lvl w:ilvl="0" w:tplc="0046CE2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6149FA"/>
    <w:multiLevelType w:val="hybridMultilevel"/>
    <w:tmpl w:val="C6E4BE8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366B7557"/>
    <w:multiLevelType w:val="hybridMultilevel"/>
    <w:tmpl w:val="CAEEB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1B3581"/>
    <w:multiLevelType w:val="multilevel"/>
    <w:tmpl w:val="856E36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070CCA"/>
    <w:multiLevelType w:val="hybridMultilevel"/>
    <w:tmpl w:val="9B908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092A63"/>
    <w:multiLevelType w:val="hybridMultilevel"/>
    <w:tmpl w:val="E6EEB59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7F10BB"/>
    <w:multiLevelType w:val="hybridMultilevel"/>
    <w:tmpl w:val="0E16C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076487"/>
    <w:multiLevelType w:val="hybridMultilevel"/>
    <w:tmpl w:val="AF501468"/>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num w:numId="1">
    <w:abstractNumId w:val="4"/>
  </w:num>
  <w:num w:numId="2">
    <w:abstractNumId w:val="9"/>
  </w:num>
  <w:num w:numId="3">
    <w:abstractNumId w:val="3"/>
  </w:num>
  <w:num w:numId="4">
    <w:abstractNumId w:val="6"/>
  </w:num>
  <w:num w:numId="5">
    <w:abstractNumId w:val="5"/>
  </w:num>
  <w:num w:numId="6">
    <w:abstractNumId w:val="8"/>
  </w:num>
  <w:num w:numId="7">
    <w:abstractNumId w:val="2"/>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2B"/>
    <w:rsid w:val="000164C0"/>
    <w:rsid w:val="000A52F7"/>
    <w:rsid w:val="00103A81"/>
    <w:rsid w:val="00130C0D"/>
    <w:rsid w:val="00130D6A"/>
    <w:rsid w:val="00150255"/>
    <w:rsid w:val="0015308B"/>
    <w:rsid w:val="0017141C"/>
    <w:rsid w:val="001B233A"/>
    <w:rsid w:val="002C7484"/>
    <w:rsid w:val="002D1A8B"/>
    <w:rsid w:val="002D4537"/>
    <w:rsid w:val="002E0861"/>
    <w:rsid w:val="003054C5"/>
    <w:rsid w:val="00313052"/>
    <w:rsid w:val="00326A68"/>
    <w:rsid w:val="00384DFD"/>
    <w:rsid w:val="0039748D"/>
    <w:rsid w:val="003C0A9F"/>
    <w:rsid w:val="004517C5"/>
    <w:rsid w:val="00576C38"/>
    <w:rsid w:val="00594D00"/>
    <w:rsid w:val="005E0621"/>
    <w:rsid w:val="00635D6B"/>
    <w:rsid w:val="00651CC5"/>
    <w:rsid w:val="006522C7"/>
    <w:rsid w:val="00691F53"/>
    <w:rsid w:val="00697FDD"/>
    <w:rsid w:val="006A1D6B"/>
    <w:rsid w:val="006B5EAF"/>
    <w:rsid w:val="00760331"/>
    <w:rsid w:val="0078264E"/>
    <w:rsid w:val="00794B8B"/>
    <w:rsid w:val="007B037A"/>
    <w:rsid w:val="007D77AA"/>
    <w:rsid w:val="007E2C88"/>
    <w:rsid w:val="007F2A0B"/>
    <w:rsid w:val="00815388"/>
    <w:rsid w:val="00845CCB"/>
    <w:rsid w:val="008515D1"/>
    <w:rsid w:val="008626C2"/>
    <w:rsid w:val="008B0142"/>
    <w:rsid w:val="008B7F67"/>
    <w:rsid w:val="008C203B"/>
    <w:rsid w:val="008D2C30"/>
    <w:rsid w:val="008F1C5B"/>
    <w:rsid w:val="009204F8"/>
    <w:rsid w:val="00943F33"/>
    <w:rsid w:val="0099010F"/>
    <w:rsid w:val="00A25490"/>
    <w:rsid w:val="00A55027"/>
    <w:rsid w:val="00A728DD"/>
    <w:rsid w:val="00AC4668"/>
    <w:rsid w:val="00AF4A29"/>
    <w:rsid w:val="00B8011A"/>
    <w:rsid w:val="00B87B9C"/>
    <w:rsid w:val="00BC51C6"/>
    <w:rsid w:val="00CE22A0"/>
    <w:rsid w:val="00CF7ADF"/>
    <w:rsid w:val="00D15182"/>
    <w:rsid w:val="00D9384A"/>
    <w:rsid w:val="00DB32A3"/>
    <w:rsid w:val="00DC0AD2"/>
    <w:rsid w:val="00DE3A7D"/>
    <w:rsid w:val="00DE7C82"/>
    <w:rsid w:val="00DF682B"/>
    <w:rsid w:val="00E35D0B"/>
    <w:rsid w:val="00E46111"/>
    <w:rsid w:val="00E85D41"/>
    <w:rsid w:val="00E95F75"/>
    <w:rsid w:val="00EA2263"/>
    <w:rsid w:val="00EE33C0"/>
    <w:rsid w:val="00EF63E9"/>
    <w:rsid w:val="00F05C70"/>
    <w:rsid w:val="00F95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F2C5"/>
  <w15:docId w15:val="{6B2425E0-4821-4D3D-99BC-5D9628D2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682B"/>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BC51C6"/>
    <w:pPr>
      <w:ind w:left="720"/>
      <w:contextualSpacing/>
    </w:pPr>
  </w:style>
  <w:style w:type="paragraph" w:styleId="NormalnyWeb">
    <w:name w:val="Normal (Web)"/>
    <w:basedOn w:val="Normalny"/>
    <w:uiPriority w:val="99"/>
    <w:semiHidden/>
    <w:unhideWhenUsed/>
    <w:rsid w:val="00943F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43F33"/>
    <w:rPr>
      <w:i/>
      <w:iCs/>
    </w:rPr>
  </w:style>
  <w:style w:type="paragraph" w:styleId="Tekstdymka">
    <w:name w:val="Balloon Text"/>
    <w:basedOn w:val="Normalny"/>
    <w:link w:val="TekstdymkaZnak"/>
    <w:uiPriority w:val="99"/>
    <w:semiHidden/>
    <w:unhideWhenUsed/>
    <w:rsid w:val="00A728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8DD"/>
    <w:rPr>
      <w:rFonts w:ascii="Tahoma" w:hAnsi="Tahoma" w:cs="Tahoma"/>
      <w:sz w:val="16"/>
      <w:szCs w:val="16"/>
    </w:rPr>
  </w:style>
  <w:style w:type="character" w:styleId="Pogrubienie">
    <w:name w:val="Strong"/>
    <w:basedOn w:val="Domylnaczcionkaakapitu"/>
    <w:uiPriority w:val="22"/>
    <w:qFormat/>
    <w:rsid w:val="00A728DD"/>
    <w:rPr>
      <w:b/>
      <w:bCs/>
    </w:rPr>
  </w:style>
  <w:style w:type="paragraph" w:styleId="Tekstprzypisukocowego">
    <w:name w:val="endnote text"/>
    <w:basedOn w:val="Normalny"/>
    <w:link w:val="TekstprzypisukocowegoZnak"/>
    <w:uiPriority w:val="99"/>
    <w:unhideWhenUsed/>
    <w:rsid w:val="008B01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8B0142"/>
    <w:rPr>
      <w:sz w:val="20"/>
      <w:szCs w:val="20"/>
    </w:rPr>
  </w:style>
  <w:style w:type="character" w:styleId="Odwoanieprzypisukocowego">
    <w:name w:val="endnote reference"/>
    <w:basedOn w:val="Domylnaczcionkaakapitu"/>
    <w:uiPriority w:val="99"/>
    <w:semiHidden/>
    <w:unhideWhenUsed/>
    <w:rsid w:val="008B0142"/>
    <w:rPr>
      <w:vertAlign w:val="superscript"/>
    </w:rPr>
  </w:style>
  <w:style w:type="character" w:styleId="Odwoaniedokomentarza">
    <w:name w:val="annotation reference"/>
    <w:basedOn w:val="Domylnaczcionkaakapitu"/>
    <w:uiPriority w:val="99"/>
    <w:semiHidden/>
    <w:unhideWhenUsed/>
    <w:rsid w:val="002D1A8B"/>
    <w:rPr>
      <w:sz w:val="16"/>
      <w:szCs w:val="16"/>
    </w:rPr>
  </w:style>
  <w:style w:type="paragraph" w:styleId="Tekstkomentarza">
    <w:name w:val="annotation text"/>
    <w:basedOn w:val="Normalny"/>
    <w:link w:val="TekstkomentarzaZnak"/>
    <w:uiPriority w:val="99"/>
    <w:semiHidden/>
    <w:unhideWhenUsed/>
    <w:rsid w:val="002D1A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1A8B"/>
    <w:rPr>
      <w:sz w:val="20"/>
      <w:szCs w:val="20"/>
    </w:rPr>
  </w:style>
  <w:style w:type="paragraph" w:styleId="Tematkomentarza">
    <w:name w:val="annotation subject"/>
    <w:basedOn w:val="Tekstkomentarza"/>
    <w:next w:val="Tekstkomentarza"/>
    <w:link w:val="TematkomentarzaZnak"/>
    <w:uiPriority w:val="99"/>
    <w:semiHidden/>
    <w:unhideWhenUsed/>
    <w:rsid w:val="002D1A8B"/>
    <w:rPr>
      <w:b/>
      <w:bCs/>
    </w:rPr>
  </w:style>
  <w:style w:type="character" w:customStyle="1" w:styleId="TematkomentarzaZnak">
    <w:name w:val="Temat komentarza Znak"/>
    <w:basedOn w:val="TekstkomentarzaZnak"/>
    <w:link w:val="Tematkomentarza"/>
    <w:uiPriority w:val="99"/>
    <w:semiHidden/>
    <w:rsid w:val="002D1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1302</Words>
  <Characters>7815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Harasim</dc:creator>
  <cp:lastModifiedBy>Elżbieta Matwiejszyn-Szałapaj</cp:lastModifiedBy>
  <cp:revision>14</cp:revision>
  <cp:lastPrinted>2019-09-10T13:11:00Z</cp:lastPrinted>
  <dcterms:created xsi:type="dcterms:W3CDTF">2019-07-17T09:43:00Z</dcterms:created>
  <dcterms:modified xsi:type="dcterms:W3CDTF">2019-09-10T13:11:00Z</dcterms:modified>
</cp:coreProperties>
</file>