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B6DD8" w:rsidRPr="00B85D07" w:rsidRDefault="001B6DD8" w:rsidP="001B6DD8">
      <w:pPr>
        <w:pStyle w:val="Tekstkomentarza"/>
        <w:spacing w:after="0"/>
        <w:jc w:val="right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  <w:r w:rsidRPr="00B85D07">
        <w:rPr>
          <w:rFonts w:ascii="Arial" w:hAnsi="Arial" w:cs="Arial"/>
          <w:i/>
          <w:sz w:val="16"/>
          <w:szCs w:val="16"/>
        </w:rPr>
        <w:t xml:space="preserve">Załącznik nr </w:t>
      </w:r>
      <w:r>
        <w:rPr>
          <w:rFonts w:ascii="Arial" w:hAnsi="Arial" w:cs="Arial"/>
          <w:i/>
          <w:sz w:val="16"/>
          <w:szCs w:val="16"/>
        </w:rPr>
        <w:t>8</w:t>
      </w:r>
      <w:r w:rsidRPr="00B85D07">
        <w:rPr>
          <w:rFonts w:ascii="Arial" w:hAnsi="Arial" w:cs="Arial"/>
          <w:i/>
          <w:sz w:val="16"/>
          <w:szCs w:val="16"/>
        </w:rPr>
        <w:t xml:space="preserve"> </w:t>
      </w:r>
    </w:p>
    <w:p w:rsidR="001B6DD8" w:rsidRPr="00B85D07" w:rsidRDefault="001B6DD8" w:rsidP="001B6DD8">
      <w:pPr>
        <w:pStyle w:val="Tekstkomentarza"/>
        <w:spacing w:after="0"/>
        <w:jc w:val="right"/>
        <w:rPr>
          <w:rFonts w:ascii="Arial" w:hAnsi="Arial" w:cs="Arial"/>
          <w:i/>
          <w:sz w:val="16"/>
          <w:szCs w:val="16"/>
        </w:rPr>
      </w:pPr>
      <w:r w:rsidRPr="00B85D07">
        <w:rPr>
          <w:rFonts w:ascii="Arial" w:hAnsi="Arial" w:cs="Arial"/>
          <w:i/>
          <w:sz w:val="16"/>
          <w:szCs w:val="16"/>
        </w:rPr>
        <w:t xml:space="preserve">do Regulaminu konkursu </w:t>
      </w:r>
    </w:p>
    <w:p w:rsidR="001B6DD8" w:rsidRDefault="001B6DD8" w:rsidP="001B6DD8">
      <w:pPr>
        <w:pStyle w:val="Tekstkomentarza"/>
        <w:spacing w:after="0"/>
        <w:jc w:val="right"/>
      </w:pPr>
      <w:r w:rsidRPr="00B85D07">
        <w:rPr>
          <w:rFonts w:ascii="Arial" w:hAnsi="Arial" w:cs="Arial"/>
          <w:i/>
          <w:sz w:val="16"/>
          <w:szCs w:val="16"/>
        </w:rPr>
        <w:t xml:space="preserve">- </w:t>
      </w:r>
      <w:r>
        <w:rPr>
          <w:rFonts w:ascii="Arial" w:hAnsi="Arial" w:cs="Arial"/>
          <w:i/>
          <w:sz w:val="16"/>
          <w:szCs w:val="16"/>
        </w:rPr>
        <w:t>wzór umowy o dofinansowanie projektu</w:t>
      </w:r>
    </w:p>
    <w:p w:rsidR="0021146D" w:rsidRDefault="0021146D" w:rsidP="001B6DD8">
      <w:pPr>
        <w:spacing w:line="240" w:lineRule="auto"/>
      </w:pPr>
    </w:p>
    <w:p w:rsidR="0021146D" w:rsidRDefault="00055F5E">
      <w:pPr>
        <w:pStyle w:val="Podtytu"/>
      </w:pPr>
      <w:r>
        <w:t xml:space="preserve">Umowa o dofinansowanie Projektu w ramach </w:t>
      </w:r>
    </w:p>
    <w:p w:rsidR="0021146D" w:rsidRDefault="00055F5E">
      <w:pPr>
        <w:pStyle w:val="Tretekstu"/>
        <w:jc w:val="center"/>
        <w:rPr>
          <w:b/>
          <w:sz w:val="28"/>
          <w:szCs w:val="28"/>
        </w:rPr>
      </w:pPr>
      <w:r>
        <w:rPr>
          <w:b/>
          <w:sz w:val="28"/>
        </w:rPr>
        <w:t>Osi Priorytetowej.....</w:t>
      </w:r>
      <w:r>
        <w:rPr>
          <w:b/>
          <w:i/>
          <w:iCs/>
          <w:sz w:val="28"/>
        </w:rPr>
        <w:t>[numer właściwej dla Projektu osi priorytetowej]</w:t>
      </w:r>
      <w:r>
        <w:rPr>
          <w:b/>
          <w:sz w:val="28"/>
        </w:rPr>
        <w:t>,</w:t>
      </w:r>
    </w:p>
    <w:p w:rsidR="0021146D" w:rsidRDefault="00055F5E">
      <w:pPr>
        <w:pStyle w:val="Tretekstu"/>
        <w:jc w:val="center"/>
        <w:rPr>
          <w:b/>
        </w:rPr>
      </w:pPr>
      <w:r>
        <w:rPr>
          <w:b/>
          <w:sz w:val="28"/>
          <w:szCs w:val="28"/>
        </w:rPr>
        <w:t>Działania …..</w:t>
      </w:r>
      <w:r>
        <w:rPr>
          <w:b/>
          <w:i/>
          <w:iCs/>
          <w:sz w:val="28"/>
          <w:szCs w:val="28"/>
        </w:rPr>
        <w:t>[numer działania właściwego dla Projektu]</w:t>
      </w:r>
      <w:r>
        <w:br/>
      </w:r>
      <w:r>
        <w:rPr>
          <w:b/>
          <w:sz w:val="28"/>
          <w:szCs w:val="28"/>
        </w:rPr>
        <w:t>Regionalnego Programu Operacyjnego Województwa Lubelskiego  na lata 2014-2020</w:t>
      </w:r>
    </w:p>
    <w:p w:rsidR="0021146D" w:rsidRDefault="002114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46D" w:rsidRDefault="002114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46D" w:rsidRDefault="00055F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Umowa nr:......................................................</w:t>
      </w:r>
    </w:p>
    <w:p w:rsidR="0021146D" w:rsidRDefault="00055F5E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dofinansowanie Projektu: </w:t>
      </w:r>
      <w:r>
        <w:rPr>
          <w:rFonts w:ascii="Times New Roman" w:hAnsi="Times New Roman" w:cs="Times New Roman"/>
          <w:b/>
          <w:sz w:val="24"/>
          <w:szCs w:val="24"/>
        </w:rPr>
        <w:t>….......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[nazwa Projektu] </w:t>
      </w:r>
      <w:r>
        <w:rPr>
          <w:rFonts w:ascii="Times New Roman" w:hAnsi="Times New Roman" w:cs="Times New Roman"/>
          <w:sz w:val="24"/>
          <w:szCs w:val="24"/>
        </w:rPr>
        <w:t>w ramach Regionalnego Programu Operacyjnego Województwa Lubelskiego na lata 2014 – 2020, Osi Priorytetowej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…....[numer właściwej dla Projektu osi priorytetowej],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Działania.........</w:t>
      </w:r>
      <w:r>
        <w:rPr>
          <w:rFonts w:ascii="Times New Roman" w:hAnsi="Times New Roman" w:cs="Times New Roman"/>
          <w:i/>
          <w:iCs/>
          <w:sz w:val="24"/>
          <w:szCs w:val="24"/>
        </w:rPr>
        <w:t>[numer działania właściwego dla Projektu]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formie współfinansowania UE oraz współfinansowania krajowego z budżetu państwa</w:t>
      </w:r>
      <w:r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zawarta w Lublinie w dniu ...................</w:t>
      </w:r>
      <w:r>
        <w:rPr>
          <w:rFonts w:ascii="Times New Roman" w:hAnsi="Times New Roman" w:cs="Times New Roman"/>
          <w:i/>
          <w:iCs/>
          <w:sz w:val="24"/>
          <w:szCs w:val="24"/>
        </w:rPr>
        <w:t>[data zawarcia umowy]</w:t>
      </w:r>
      <w:r>
        <w:rPr>
          <w:rFonts w:ascii="Times New Roman" w:hAnsi="Times New Roman" w:cs="Times New Roman"/>
          <w:sz w:val="24"/>
          <w:szCs w:val="24"/>
        </w:rPr>
        <w:t xml:space="preserve"> r. pomiędzy:</w:t>
      </w:r>
    </w:p>
    <w:p w:rsidR="0021146D" w:rsidRDefault="00055F5E">
      <w:pPr>
        <w:pStyle w:val="Tekstprzypisudolnego"/>
        <w:spacing w:before="240" w:after="2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Województwem Lubelskim, ul. Spokojna 4, 20-074 Lublin, </w:t>
      </w:r>
    </w:p>
    <w:p w:rsidR="0021146D" w:rsidRDefault="00055F5E">
      <w:pPr>
        <w:pStyle w:val="Tekstprzypisudolnego"/>
        <w:spacing w:before="240" w:after="200"/>
        <w:jc w:val="both"/>
      </w:pPr>
      <w:r>
        <w:rPr>
          <w:sz w:val="24"/>
          <w:szCs w:val="24"/>
        </w:rPr>
        <w:t>reprezentowanym przez Zarząd Województwa Lubelskiego w osobach:</w:t>
      </w:r>
    </w:p>
    <w:p w:rsidR="0021146D" w:rsidRDefault="0021146D">
      <w:pPr>
        <w:pStyle w:val="Tekstprzypisudolnego"/>
        <w:jc w:val="both"/>
      </w:pPr>
    </w:p>
    <w:p w:rsidR="0021146D" w:rsidRDefault="00055F5E">
      <w:pPr>
        <w:pStyle w:val="Tekstprzypisudolnego"/>
        <w:jc w:val="both"/>
      </w:pPr>
      <w:r>
        <w:t>1..................................................................... - …......................................................;</w:t>
      </w:r>
    </w:p>
    <w:p w:rsidR="0021146D" w:rsidRDefault="0021146D">
      <w:pPr>
        <w:pStyle w:val="Tekstprzypisudolnego"/>
        <w:jc w:val="both"/>
      </w:pPr>
    </w:p>
    <w:p w:rsidR="0021146D" w:rsidRDefault="00055F5E">
      <w:pPr>
        <w:pStyle w:val="Tekstprzypisudolnego"/>
        <w:jc w:val="both"/>
      </w:pPr>
      <w:r>
        <w:t>2......................................................................-............................................................;</w:t>
      </w:r>
    </w:p>
    <w:p w:rsidR="0021146D" w:rsidRDefault="0021146D">
      <w:pPr>
        <w:pStyle w:val="Tekstprzypisudolnego"/>
        <w:jc w:val="both"/>
      </w:pPr>
    </w:p>
    <w:p w:rsidR="0021146D" w:rsidRDefault="0021146D">
      <w:pPr>
        <w:pStyle w:val="Tekstprzypisudolnego"/>
        <w:jc w:val="both"/>
        <w:rPr>
          <w:sz w:val="24"/>
          <w:szCs w:val="24"/>
        </w:rPr>
      </w:pPr>
    </w:p>
    <w:p w:rsidR="0021146D" w:rsidRDefault="00055F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21146D" w:rsidRDefault="00055F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i/>
          <w:iCs/>
          <w:sz w:val="24"/>
          <w:szCs w:val="24"/>
        </w:rPr>
        <w:t>[nazwa Beneficjenta, adres Beneficjenta, a gdy posiada, także nr NIP, nr REGON oraz nr KRS],</w:t>
      </w:r>
    </w:p>
    <w:p w:rsidR="0021146D" w:rsidRDefault="00055F5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zwaną/-nym dalej „Beneficjentem”,</w:t>
      </w:r>
    </w:p>
    <w:p w:rsidR="0021146D" w:rsidRDefault="00055F5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</w:t>
      </w:r>
    </w:p>
    <w:p w:rsidR="0021146D" w:rsidRDefault="00055F5E">
      <w:pPr>
        <w:widowControl w:val="0"/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 na podstawie pełnomocnictwa załączonego do niniejszej umowy</w:t>
      </w:r>
      <w:r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146D" w:rsidRDefault="00211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146D" w:rsidRDefault="00211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146D" w:rsidRDefault="00055F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Działając w szczególności na podstawie: </w:t>
      </w:r>
    </w:p>
    <w:p w:rsidR="0021146D" w:rsidRDefault="00055F5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art. 125 Rozporządzenia Parlamentu Europejskiego i Rady (UE) nr 1303/2013 z dnia 17 grudnia 2013 r.,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UE, Seria L, 2013 r., Nr 347, s. 320); </w:t>
      </w:r>
    </w:p>
    <w:p w:rsidR="0021146D" w:rsidRDefault="00055F5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9 ust. 2 pkt 3 ustawy z dnia 11 lipca 2014 r. o zasadach realizacji programów w zakresie polityki spójności finansowanych w perspektywie finansowej 2014-2020 (Dz. U. z 2014 r., poz. 1146, z późn. zm.);</w:t>
      </w:r>
    </w:p>
    <w:p w:rsidR="0021146D" w:rsidRDefault="00055F5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206 ustawy z dnia 27 sierpnia 2009 r. o finansach publicznych (</w:t>
      </w:r>
      <w:r>
        <w:rPr>
          <w:rStyle w:val="h1"/>
          <w:rFonts w:ascii="Times New Roman" w:hAnsi="Times New Roman" w:cs="Times New Roman"/>
          <w:sz w:val="24"/>
          <w:szCs w:val="24"/>
        </w:rPr>
        <w:t>Dz. U. z 2013 r., poz. 885, z późn. zm.);</w:t>
      </w:r>
    </w:p>
    <w:p w:rsidR="0021146D" w:rsidRDefault="00055F5E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23 kwietnia 1964 r. – Kodeks cywilny (Dz. U. z 2014 r., poz. 121, z późn. zm.),</w:t>
      </w:r>
    </w:p>
    <w:p w:rsidR="0021146D" w:rsidRDefault="002114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46D" w:rsidRDefault="00055F5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Strony postanawiają, co następuje:</w:t>
      </w:r>
    </w:p>
    <w:p w:rsidR="0021146D" w:rsidRDefault="00055F5E">
      <w:pPr>
        <w:widowControl w:val="0"/>
        <w:spacing w:line="240" w:lineRule="auto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§ 1.</w:t>
      </w:r>
    </w:p>
    <w:p w:rsidR="0021146D" w:rsidRDefault="00055F5E">
      <w:pPr>
        <w:pStyle w:val="Tretekstu"/>
        <w:tabs>
          <w:tab w:val="left" w:pos="360"/>
        </w:tabs>
        <w:spacing w:before="120" w:after="200"/>
      </w:pPr>
      <w:r>
        <w:t xml:space="preserve"> Ilekroć w  niniejszej umowie jest mowa o:</w:t>
      </w:r>
    </w:p>
    <w:p w:rsidR="0021146D" w:rsidRDefault="00055F5E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Programie” – należy przez to rozumieć Regionalny Program Operacyjny Województwa Lubelskiego  na lata 2014 – 2020, przyjęty decyzją Komisji Europejskiej z dnia 12 lutego 2015 r., znak C(2015)887, wraz z jego ewentualnymi późniejszymi zmianami;</w:t>
      </w:r>
    </w:p>
    <w:p w:rsidR="0021146D" w:rsidRDefault="00055F5E">
      <w:pPr>
        <w:widowControl w:val="0"/>
        <w:numPr>
          <w:ilvl w:val="0"/>
          <w:numId w:val="7"/>
        </w:numPr>
        <w:tabs>
          <w:tab w:val="left" w:pos="360"/>
        </w:tabs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Uszczegółowieniu Programu” – należy przez to rozumieć Szczegółowy Opis Osi Priorytetowych Regionalnego Programu Operacyjnego Województwa Lubelskiego  na lata 2014 – 2020, przyjęty uchwałą Zarządu Województwa Lubelskiego z dnia 7 lipca 2015, znak: XLIII/833/2015, wraz z  jego ewentualnymi późniejszymi zmianami; </w:t>
      </w:r>
    </w:p>
    <w:p w:rsidR="0021146D" w:rsidRDefault="00055F5E">
      <w:pPr>
        <w:numPr>
          <w:ilvl w:val="0"/>
          <w:numId w:val="7"/>
        </w:num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Osi Priorytetowej” – należy przez to rozumieć …............. </w:t>
      </w:r>
      <w:r>
        <w:rPr>
          <w:rFonts w:ascii="Times New Roman" w:hAnsi="Times New Roman" w:cs="Times New Roman"/>
          <w:i/>
          <w:iCs/>
          <w:sz w:val="24"/>
          <w:szCs w:val="24"/>
        </w:rPr>
        <w:t>[numer i nazwa osi priorytetowej właściwej dla Projektu]</w:t>
      </w:r>
    </w:p>
    <w:p w:rsidR="0021146D" w:rsidRDefault="00055F5E">
      <w:pPr>
        <w:numPr>
          <w:ilvl w:val="0"/>
          <w:numId w:val="7"/>
        </w:num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Działaniu” – należy przez to rozumieć................. </w:t>
      </w:r>
      <w:r>
        <w:rPr>
          <w:rFonts w:ascii="Times New Roman" w:hAnsi="Times New Roman" w:cs="Times New Roman"/>
          <w:i/>
          <w:iCs/>
          <w:sz w:val="24"/>
          <w:szCs w:val="24"/>
        </w:rPr>
        <w:t>[numer i nazwa działania właściwego dla Projektu]</w:t>
      </w:r>
    </w:p>
    <w:p w:rsidR="0021146D" w:rsidRDefault="00055F5E">
      <w:pPr>
        <w:numPr>
          <w:ilvl w:val="0"/>
          <w:numId w:val="7"/>
        </w:num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„</w:t>
      </w:r>
      <w:r>
        <w:rPr>
          <w:rFonts w:ascii="Times New Roman" w:hAnsi="Times New Roman" w:cs="Times New Roman"/>
          <w:i/>
          <w:sz w:val="24"/>
          <w:szCs w:val="24"/>
        </w:rPr>
        <w:t xml:space="preserve">dofinansowaniu” – </w:t>
      </w:r>
      <w:r>
        <w:rPr>
          <w:rFonts w:ascii="Times New Roman" w:hAnsi="Times New Roman" w:cs="Times New Roman"/>
          <w:sz w:val="24"/>
          <w:szCs w:val="24"/>
        </w:rPr>
        <w:t>należy przez to rozumieć wsparcie udzielane Beneficjentowi ze środków publicznych na podstawie Umowy, w formie współfinansowania UE oraz w formie współfinansowania krajowego z budżetu państwa</w:t>
      </w:r>
      <w:r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146D" w:rsidRDefault="00055F5E">
      <w:pPr>
        <w:numPr>
          <w:ilvl w:val="0"/>
          <w:numId w:val="7"/>
        </w:num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dotacji celowej” – należy przez to rozumieć dotację o jakiej mowa w art. 186 pkt 3 ustawy o finansach publicznych, stanowiącą część dofinansowania pochodzącą z budżetu państwa, przekazywaną Beneficjentowi jako współfinansowanie krajowe;</w:t>
      </w:r>
    </w:p>
    <w:p w:rsidR="0021146D" w:rsidRDefault="00055F5E">
      <w:pPr>
        <w:numPr>
          <w:ilvl w:val="0"/>
          <w:numId w:val="7"/>
        </w:num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płatnościach ze środków europejskich” – należy przez to rozumieć część dofinansowania pochodzącą ze środków Europejskiego Funduszu Rozwoju Regionalnego przekazywaną Beneficjentowi w formie płatności z rachunku Ministra Finansów w Banku Gospodarstwa Krajowego (BGK), o którym mowa w art. 200 ust. 1 ustawy o finansach publicznych;</w:t>
      </w:r>
    </w:p>
    <w:p w:rsidR="0021146D" w:rsidRDefault="00055F5E">
      <w:pPr>
        <w:numPr>
          <w:ilvl w:val="0"/>
          <w:numId w:val="7"/>
        </w:numPr>
        <w:tabs>
          <w:tab w:val="left" w:pos="360"/>
        </w:tabs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Instytucji Zarządzającej/IZ RPO WL </w:t>
      </w:r>
      <w:r>
        <w:rPr>
          <w:rFonts w:ascii="Times New Roman" w:hAnsi="Times New Roman" w:cs="Times New Roman"/>
          <w:iCs/>
          <w:sz w:val="24"/>
          <w:szCs w:val="24"/>
        </w:rPr>
        <w:t>– należy przez to rozumieć Zarząd Województwa Lubelskiego;</w:t>
      </w:r>
    </w:p>
    <w:p w:rsidR="0021146D" w:rsidRDefault="00055F5E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5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rachunku bankowym Beneficjenta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– należy przez to rozumieć odpowiednio rachunek bankowy wyodrębniony dla Projektu, nr ….........................., prowadzony przez </w:t>
      </w:r>
      <w:r>
        <w:rPr>
          <w:rFonts w:ascii="Times New Roman" w:hAnsi="Times New Roman" w:cs="Times New Roman"/>
          <w:i/>
          <w:iCs/>
          <w:sz w:val="24"/>
          <w:szCs w:val="24"/>
        </w:rPr>
        <w:t>[nazwa instytucji prowadzącej rachunek],</w:t>
      </w:r>
      <w:r>
        <w:rPr>
          <w:rFonts w:ascii="Times New Roman" w:hAnsi="Times New Roman" w:cs="Times New Roman"/>
          <w:sz w:val="24"/>
          <w:szCs w:val="24"/>
        </w:rPr>
        <w:t xml:space="preserve"> na który BGK/IZ RPO WL</w:t>
      </w:r>
      <w:r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przekazuje dofinansowanie w formie refundacji oraz –  jeżeli Beneficjent zadeklarował zamiar korzystania z systemu zaliczkowego – rachunek wyodrębniony dla Projektu, nr …........................................, na który BGK przekazuje dofinansowanie w formie zaliczki i z którego Beneficjent dokonuje płatności ze środków zaliczki;</w:t>
      </w:r>
    </w:p>
    <w:p w:rsidR="0021146D" w:rsidRDefault="0021146D">
      <w:pPr>
        <w:tabs>
          <w:tab w:val="left" w:pos="360"/>
        </w:tabs>
        <w:spacing w:after="0" w:line="240" w:lineRule="auto"/>
        <w:ind w:left="357" w:hanging="340"/>
        <w:jc w:val="both"/>
      </w:pPr>
    </w:p>
    <w:p w:rsidR="0021146D" w:rsidRDefault="00055F5E">
      <w:pPr>
        <w:numPr>
          <w:ilvl w:val="0"/>
          <w:numId w:val="7"/>
        </w:numPr>
        <w:tabs>
          <w:tab w:val="left" w:pos="360"/>
        </w:tabs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rachunku bankowym Instytucji Zarządzającej – należy przez to rozumieć wyodrębniony rachunek nr …......................, prowadzony w ….............................., na którym są gromadzone środki dotacji celowej</w:t>
      </w:r>
      <w:r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146D" w:rsidRDefault="0021146D">
      <w:pPr>
        <w:tabs>
          <w:tab w:val="left" w:pos="360"/>
        </w:tabs>
        <w:spacing w:after="0" w:line="240" w:lineRule="auto"/>
        <w:ind w:left="357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21146D" w:rsidRDefault="00055F5E">
      <w:pPr>
        <w:pStyle w:val="Akapitzlist"/>
        <w:numPr>
          <w:ilvl w:val="0"/>
          <w:numId w:val="7"/>
        </w:numPr>
        <w:jc w:val="both"/>
      </w:pPr>
      <w:r>
        <w:t xml:space="preserve"> „wydatkach kwalifikowalnych” – należy przez to rozumieć wydatki spełniające wszystkie warunki, pozwalające uznać je za kwalifikowalne, określone w Programie, w Uszczegółowieniu Programu, w Regulaminie konkursu nr …………………, w aktach prawa powszechnie obowiązującego mających zastosowanie do Beneficjenta lub Projektu, jak również  określone w Wytycznych;</w:t>
      </w:r>
    </w:p>
    <w:p w:rsidR="0021146D" w:rsidRDefault="0021146D">
      <w:pPr>
        <w:pStyle w:val="Akapitzlist"/>
        <w:ind w:left="0"/>
        <w:jc w:val="both"/>
      </w:pPr>
    </w:p>
    <w:p w:rsidR="0021146D" w:rsidRDefault="00055F5E">
      <w:pPr>
        <w:pStyle w:val="Akapitzlist"/>
        <w:numPr>
          <w:ilvl w:val="0"/>
          <w:numId w:val="7"/>
        </w:numPr>
        <w:jc w:val="both"/>
      </w:pPr>
      <w:r>
        <w:t xml:space="preserve"> „Umowie” – należy przez to rozumieć niniejszą umowę;</w:t>
      </w:r>
    </w:p>
    <w:p w:rsidR="0021146D" w:rsidRDefault="0021146D">
      <w:pPr>
        <w:pStyle w:val="Akapitzlist"/>
        <w:ind w:left="0"/>
        <w:jc w:val="both"/>
      </w:pPr>
    </w:p>
    <w:p w:rsidR="0021146D" w:rsidRDefault="00055F5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rozporządzeniu ogólnym”, „ustawie wdrożeniowej”, „ustawie o finansach publicznych”– rozumie się przez to odpowiednio: Rozporządzenie Parlamentu Europejskiego i Rady (UE) nr 1303/2013 z dnia 17 grudnia 2013 r.,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UE, Seria L, 2013 r., Nr 347, s. 320),  ustawę z dnia 11 lipca 2014 r. o zasadach realizacji programów w zakresie polityki spójności finansowanych w perspektywie finansowej 2014-2020 (Dz. U. z 2014 r., poz. 1146, z późn. zm.) oraz  ustawę z dnia 27 sierpnia 2009 r. o finansach publicznych (</w:t>
      </w:r>
      <w:r>
        <w:rPr>
          <w:rStyle w:val="h1"/>
          <w:rFonts w:ascii="Times New Roman" w:hAnsi="Times New Roman" w:cs="Times New Roman"/>
          <w:sz w:val="24"/>
          <w:szCs w:val="24"/>
        </w:rPr>
        <w:t>Dz. U. z 2013 r., poz. 885, z późn. zm.);</w:t>
      </w:r>
    </w:p>
    <w:p w:rsidR="0021146D" w:rsidRDefault="0021146D">
      <w:pPr>
        <w:spacing w:after="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21146D" w:rsidRDefault="00055F5E">
      <w:pPr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sile wyższej” - należy przez to rozumieć zdarzenie bądź połączenie zdarzeń obiektywnie niezależnych od Beneficjenta lub Instytucji Zarządzającej RPO WL, które zasadniczo </w:t>
      </w:r>
      <w:r>
        <w:rPr>
          <w:rFonts w:ascii="Times New Roman" w:hAnsi="Times New Roman" w:cs="Times New Roman"/>
          <w:sz w:val="24"/>
          <w:szCs w:val="24"/>
        </w:rPr>
        <w:br/>
        <w:t>i istotnie utrudniają wykonywanie części lub całości zobowiązań wynikających z Umowy, których Beneficjent lub Instytucja Zarządzająca RPO nie mogły przewidzieć i którym nie mogły zapobiec ani ich przezwyciężyć i im przeciwdziałać;</w:t>
      </w:r>
    </w:p>
    <w:p w:rsidR="0021146D" w:rsidRDefault="0021146D">
      <w:pPr>
        <w:pStyle w:val="Akapitzlist"/>
        <w:ind w:left="0"/>
        <w:jc w:val="both"/>
      </w:pPr>
    </w:p>
    <w:p w:rsidR="0021146D" w:rsidRDefault="00055F5E">
      <w:pPr>
        <w:pStyle w:val="Akapitzlist"/>
        <w:numPr>
          <w:ilvl w:val="0"/>
          <w:numId w:val="7"/>
        </w:numPr>
        <w:jc w:val="both"/>
      </w:pPr>
      <w:r>
        <w:t xml:space="preserve"> „rozliczeniu zaliczki” – należy przez to rozumieć wykazanie przez Beneficjenta wydatków kwalifikowalnych we wniosku o płatność rozliczającym zaliczkę, złożonym do </w:t>
      </w:r>
      <w:r>
        <w:lastRenderedPageBreak/>
        <w:t>Instytucji Zarządzającej w terminie i na warunkach określonych w Umowie oraz zgodnie z Wytycznymi, lub zwrot zaliczki;</w:t>
      </w:r>
    </w:p>
    <w:p w:rsidR="0021146D" w:rsidRDefault="0021146D">
      <w:pPr>
        <w:pStyle w:val="Akapitzlist"/>
        <w:ind w:left="0"/>
        <w:jc w:val="both"/>
      </w:pPr>
    </w:p>
    <w:p w:rsidR="0021146D" w:rsidRDefault="00055F5E">
      <w:pPr>
        <w:pStyle w:val="Akapitzlist"/>
        <w:numPr>
          <w:ilvl w:val="0"/>
          <w:numId w:val="7"/>
        </w:numPr>
        <w:jc w:val="both"/>
      </w:pPr>
      <w:r>
        <w:t>„Projekcie” - należy przez to rozumieć projekt pn:.....................</w:t>
      </w:r>
      <w:r>
        <w:rPr>
          <w:i/>
          <w:iCs/>
        </w:rPr>
        <w:t>[nazwa Projektu],</w:t>
      </w:r>
      <w:r>
        <w:t xml:space="preserve"> ujęty we wniosku o dofinansowanie nr ….............................................</w:t>
      </w:r>
    </w:p>
    <w:p w:rsidR="0021146D" w:rsidRDefault="0021146D">
      <w:pPr>
        <w:pStyle w:val="Akapitzlist"/>
        <w:ind w:left="0"/>
        <w:jc w:val="both"/>
      </w:pPr>
    </w:p>
    <w:p w:rsidR="0021146D" w:rsidRDefault="00055F5E">
      <w:pPr>
        <w:pStyle w:val="Akapitzlist"/>
        <w:numPr>
          <w:ilvl w:val="0"/>
          <w:numId w:val="7"/>
        </w:numPr>
        <w:jc w:val="both"/>
      </w:pPr>
      <w:r>
        <w:t xml:space="preserve"> SL2014 – należy przez to rozumieć centralny system teleinformatyczny, o którym mowa w art. 69 ustawy wdrożeniowej;</w:t>
      </w:r>
    </w:p>
    <w:p w:rsidR="0021146D" w:rsidRDefault="0021146D">
      <w:pPr>
        <w:pStyle w:val="Akapitzlist"/>
        <w:ind w:left="0"/>
        <w:jc w:val="both"/>
      </w:pPr>
    </w:p>
    <w:p w:rsidR="0021146D" w:rsidRDefault="00055F5E">
      <w:pPr>
        <w:pStyle w:val="Akapitzlist"/>
        <w:numPr>
          <w:ilvl w:val="0"/>
          <w:numId w:val="7"/>
        </w:numPr>
        <w:jc w:val="both"/>
      </w:pPr>
      <w:r>
        <w:t>„Wytycznych horyzontalnych” – należy przez to rozumieć wytyczne horyzontalne, wydane przez na podstawie art.  5 ust. 1 ustawy wdrożeniowej przez ministra właściwego do spraw rozwoju regionalnego;</w:t>
      </w:r>
    </w:p>
    <w:p w:rsidR="0021146D" w:rsidRDefault="0021146D">
      <w:pPr>
        <w:pStyle w:val="Akapitzlist"/>
        <w:ind w:left="0"/>
        <w:jc w:val="both"/>
      </w:pPr>
    </w:p>
    <w:p w:rsidR="0021146D" w:rsidRDefault="00055F5E">
      <w:pPr>
        <w:pStyle w:val="Akapitzlist"/>
        <w:numPr>
          <w:ilvl w:val="0"/>
          <w:numId w:val="7"/>
        </w:numPr>
        <w:jc w:val="both"/>
      </w:pPr>
      <w:r>
        <w:t>„Wytycznych programowych” – należy przez to rozumieć wytyczne programowe, wydane przez Instytucję Zarządzająca na podstawie art. 7 ust. 1 ustawy wdrożeniowej;</w:t>
      </w:r>
    </w:p>
    <w:p w:rsidR="0021146D" w:rsidRDefault="0021146D">
      <w:pPr>
        <w:pStyle w:val="Akapitzlist"/>
        <w:ind w:left="0"/>
        <w:jc w:val="both"/>
      </w:pPr>
    </w:p>
    <w:p w:rsidR="0021146D" w:rsidRDefault="00055F5E">
      <w:pPr>
        <w:pStyle w:val="Akapitzlist"/>
        <w:numPr>
          <w:ilvl w:val="0"/>
          <w:numId w:val="7"/>
        </w:numPr>
        <w:jc w:val="both"/>
      </w:pPr>
      <w:r>
        <w:t xml:space="preserve">„Wytycznych” – należy przez to rozumieć Wytyczne horyzontalne oraz Wytyczne programowe; </w:t>
      </w:r>
    </w:p>
    <w:p w:rsidR="0021146D" w:rsidRDefault="0021146D">
      <w:pPr>
        <w:pStyle w:val="Akapitzlist"/>
        <w:ind w:left="0"/>
        <w:jc w:val="both"/>
      </w:pPr>
    </w:p>
    <w:p w:rsidR="0021146D" w:rsidRDefault="00055F5E">
      <w:pPr>
        <w:pStyle w:val="Akapitzlist"/>
        <w:numPr>
          <w:ilvl w:val="0"/>
          <w:numId w:val="7"/>
        </w:numPr>
        <w:jc w:val="both"/>
      </w:pPr>
      <w:r>
        <w:t xml:space="preserve">„zamówieniu publicznym” – należy przez to rozumieć pisemną umowę odpłatną, zawartą pomiędzy zamawiającym a wykonawcą, której przedmiotem są usługi, dostawy lub roboty budowlane przewidziane w Projekcie, przy czym dotyczy to zarówno to umów o udzielenie zamówienia zgodnie z ustawą z dnia 29 stycznia 2004 r. Prawo zamówień publicznych, jak i umów dotyczących zamówień zgodnie z zasadą konkurencyjności, o której mowa w Wytycznych programowych. </w:t>
      </w:r>
    </w:p>
    <w:p w:rsidR="0021146D" w:rsidRDefault="0021146D">
      <w:pPr>
        <w:pStyle w:val="Akapitzlist"/>
        <w:ind w:left="0"/>
        <w:jc w:val="both"/>
      </w:pPr>
    </w:p>
    <w:p w:rsidR="0021146D" w:rsidRDefault="00055F5E">
      <w:pPr>
        <w:pStyle w:val="Akapitzlist"/>
        <w:numPr>
          <w:ilvl w:val="0"/>
          <w:numId w:val="7"/>
        </w:numPr>
        <w:jc w:val="both"/>
      </w:pPr>
      <w:r>
        <w:t xml:space="preserve">Powierzającym – należy przez to rozumieć Ministra Infrastruktury i Rozwoju, który jako administrator danych osobowych powierzył Instytucji Zarządzającej przetwarzanie  danych osobowych w ramach zbioru: Centralny system teleinformatyczny wspierający realizację programów operacyjnych. </w:t>
      </w:r>
    </w:p>
    <w:p w:rsidR="0021146D" w:rsidRDefault="0021146D">
      <w:pPr>
        <w:pStyle w:val="Akapitzlist"/>
        <w:ind w:left="340"/>
        <w:jc w:val="both"/>
      </w:pPr>
    </w:p>
    <w:p w:rsidR="0021146D" w:rsidRDefault="0021146D">
      <w:pPr>
        <w:pStyle w:val="Akapitzlist"/>
        <w:ind w:left="340"/>
        <w:jc w:val="both"/>
      </w:pPr>
    </w:p>
    <w:p w:rsidR="0021146D" w:rsidRDefault="00055F5E">
      <w:pPr>
        <w:tabs>
          <w:tab w:val="left" w:pos="360"/>
        </w:tabs>
        <w:spacing w:before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rzedmiot umowy</w:t>
      </w:r>
    </w:p>
    <w:p w:rsidR="0021146D" w:rsidRDefault="00055F5E">
      <w:pPr>
        <w:spacing w:line="240" w:lineRule="auto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§ 2.</w:t>
      </w:r>
    </w:p>
    <w:p w:rsidR="0021146D" w:rsidRDefault="0021146D">
      <w:pPr>
        <w:pStyle w:val="Tretekstu"/>
        <w:spacing w:before="120" w:after="200"/>
      </w:pPr>
    </w:p>
    <w:p w:rsidR="0021146D" w:rsidRDefault="00055F5E">
      <w:pPr>
        <w:numPr>
          <w:ilvl w:val="0"/>
          <w:numId w:val="2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określa warunki, na jakich dokonywane będzie dofinansowanie </w:t>
      </w:r>
      <w:r>
        <w:rPr>
          <w:rFonts w:ascii="Times New Roman" w:hAnsi="Times New Roman" w:cs="Times New Roman"/>
          <w:sz w:val="24"/>
          <w:szCs w:val="24"/>
        </w:rPr>
        <w:br/>
        <w:t>w formie płatności ze środków europejskich/płatności ze środków europejskich i dotacji celowej</w:t>
      </w:r>
      <w:r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 xml:space="preserve"> części wydatków poniesionych przez Beneficjenta na realizację Projektu określonego we wniosku. Wniosek o dofinansowanie realizacji Projektu jest załącznikiem nr 1 do Umowy. </w:t>
      </w:r>
    </w:p>
    <w:p w:rsidR="0021146D" w:rsidRDefault="00055F5E">
      <w:pPr>
        <w:numPr>
          <w:ilvl w:val="0"/>
          <w:numId w:val="2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Beneficjent zobowiązuje się do realizacji Projektu w oparciu o wniosek, o którym mowa w ust. 1, w oparciu o Studium wykonalności dla Projektu oraz w oparciu o harmonogram rzeczowo – finansowy. Studium wykonalności oraz harmonogram rzeczowo-finansowy stanowią odpowiednio załączniki nr 2 i 3 do Umowy. W przypadku dokonania za zgodą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Instytucji Zarządzającej zmian w Projekcie w trybie określonym w </w:t>
      </w:r>
      <w:r>
        <w:rPr>
          <w:rFonts w:ascii="Times New Roman" w:hAnsi="Times New Roman" w:cs="Times New Roman"/>
          <w:bCs/>
          <w:sz w:val="24"/>
          <w:szCs w:val="24"/>
        </w:rPr>
        <w:t>Umowie, Beneficjent zobowiązuje się do realizacji Projektu, uwzględniając wprowadzone zmiany.</w:t>
      </w:r>
    </w:p>
    <w:p w:rsidR="0021146D" w:rsidRDefault="00055F5E">
      <w:pPr>
        <w:numPr>
          <w:ilvl w:val="0"/>
          <w:numId w:val="2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Całkowita wartość Projektu wynosi.......................... PLN (słownie:........................ PLN).</w:t>
      </w:r>
    </w:p>
    <w:p w:rsidR="0021146D" w:rsidRDefault="00055F5E">
      <w:pPr>
        <w:numPr>
          <w:ilvl w:val="0"/>
          <w:numId w:val="2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Całkowite wydatki kwalifikowalne Projektu wynoszą: ….............................. PLN (słownie:...............................................). </w:t>
      </w:r>
    </w:p>
    <w:p w:rsidR="0021146D" w:rsidRDefault="00055F5E">
      <w:pPr>
        <w:numPr>
          <w:ilvl w:val="0"/>
          <w:numId w:val="2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Instytucja Zarządzająca przyznaje Beneficjentowi dofinansowanie w formach i w zakresie, o których mowa w ust. 6 albo 7 poniżej, wyłącznie w celu pokrycia wydatków kwalifikowalnych Projektu.</w:t>
      </w:r>
    </w:p>
    <w:p w:rsidR="0021146D" w:rsidRDefault="00055F5E">
      <w:pPr>
        <w:numPr>
          <w:ilvl w:val="0"/>
          <w:numId w:val="2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Instytucja Zarządzająca przyznaje Beneficjentowi dofinansowanie w następujących formach i zakresie</w:t>
      </w:r>
      <w:r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146D" w:rsidRDefault="00055F5E">
      <w:pPr>
        <w:numPr>
          <w:ilvl w:val="0"/>
          <w:numId w:val="2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formie płatności  ze  środków europejskich (ze środków Europejskiego Funduszu Rozwoju Regionalnego), w kwocie nieprzekraczającej …..................................... PLN (słownie:..................................), przy czym dofinansowanie w formie płatności ze środków europejskich nie może stanowić więcej, niż....... kwoty całkowitych wydatków kwalifikowalnych Projektu,</w:t>
      </w:r>
    </w:p>
    <w:p w:rsidR="0021146D" w:rsidRDefault="00055F5E">
      <w:pPr>
        <w:numPr>
          <w:ilvl w:val="0"/>
          <w:numId w:val="27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formie dotacji celowej, w kwocie nieprzekraczającej …..................................... PLN (słownie:..................................), przy czym dofinansowanie w formie dotacji celowej nie może stanowić więcej, niż....... kwoty całkowitych wydatków kwalifikowalnych Projektu</w:t>
      </w:r>
      <w:r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8"/>
      </w:r>
      <w:r>
        <w:rPr>
          <w:rStyle w:val="Odwoanieprzypisudolnego1"/>
          <w:rFonts w:ascii="Times New Roman" w:hAnsi="Times New Roman" w:cs="Times New Roman"/>
          <w:sz w:val="24"/>
          <w:szCs w:val="24"/>
        </w:rPr>
        <w:t>.</w:t>
      </w:r>
    </w:p>
    <w:p w:rsidR="0021146D" w:rsidRDefault="00055F5E">
      <w:pPr>
        <w:numPr>
          <w:ilvl w:val="0"/>
          <w:numId w:val="26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Instytucja Zarządzająca przyznaje Beneficjentowi dofinansowanie w następujących formach i zakresie</w:t>
      </w:r>
      <w:r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1146D" w:rsidRDefault="00055F5E">
      <w:pPr>
        <w:pStyle w:val="Akapitzlist"/>
        <w:numPr>
          <w:ilvl w:val="1"/>
          <w:numId w:val="29"/>
        </w:numPr>
        <w:spacing w:before="120" w:after="200"/>
        <w:ind w:left="993"/>
        <w:jc w:val="both"/>
      </w:pPr>
      <w:r>
        <w:t>w formie płatności  ze  środków europejskich (ze środków Europejskiego Funduszu Rozwoju Regionalnego) – w odniesieniu do wydatków nie objętych regułami pomocy publicznej – w kwocie nieprzekraczającej …..................................... PLN (słownie:..................................), przy czym dofinansowanie w formie płatności ze środków europejskich nie może stanowić więcej, niż....... kwoty całkowitych wydatków kwalifikowalnych Projektu, nieobjętych regułami pomocy publicznej</w:t>
      </w:r>
      <w:r>
        <w:rPr>
          <w:rStyle w:val="Zakotwiczenieprzypisudolnego"/>
        </w:rPr>
        <w:footnoteReference w:id="10"/>
      </w:r>
      <w:r>
        <w:t>;</w:t>
      </w:r>
    </w:p>
    <w:p w:rsidR="0021146D" w:rsidRDefault="00055F5E">
      <w:pPr>
        <w:pStyle w:val="Akapitzlist"/>
        <w:numPr>
          <w:ilvl w:val="1"/>
          <w:numId w:val="29"/>
        </w:numPr>
        <w:spacing w:before="120" w:after="200"/>
        <w:ind w:left="993"/>
        <w:jc w:val="both"/>
      </w:pPr>
      <w:r>
        <w:t>w formie płatności  ze  środków europejskich (ze środków Europejskiego Funduszu Rozwoju Regionalnego) – w odniesieniu do wydatków objętych regułami pomocy publicznej – w kwocie nieprzekraczającej …..................................... PLN (słownie:..................................), przy czym dofinansowanie w formie płatności ze środków europejskich nie może stanowić więcej, niż....... kwoty całkowitych wydatków kwalifikowalnych Projektu, objętych regułami pomocy publicznej;</w:t>
      </w:r>
    </w:p>
    <w:p w:rsidR="0021146D" w:rsidRDefault="00055F5E">
      <w:pPr>
        <w:pStyle w:val="Pisma"/>
        <w:numPr>
          <w:ilvl w:val="1"/>
          <w:numId w:val="29"/>
        </w:numPr>
        <w:spacing w:before="120" w:after="200"/>
        <w:ind w:left="993"/>
        <w:rPr>
          <w:sz w:val="24"/>
        </w:rPr>
      </w:pPr>
      <w:r>
        <w:rPr>
          <w:sz w:val="24"/>
        </w:rPr>
        <w:lastRenderedPageBreak/>
        <w:t>w formie płatności ze środków europejskich (ze środków Europejskiego Funduszu Rozwoju Regionalnego), jako pomoc de minimis, w kwocie........................ (słownie:........................)</w:t>
      </w:r>
      <w:r>
        <w:rPr>
          <w:rStyle w:val="Zakotwiczenieprzypisudolnego"/>
          <w:sz w:val="24"/>
        </w:rPr>
        <w:footnoteReference w:id="11"/>
      </w:r>
    </w:p>
    <w:p w:rsidR="0021146D" w:rsidRDefault="00055F5E">
      <w:pPr>
        <w:pStyle w:val="Pisma"/>
        <w:numPr>
          <w:ilvl w:val="0"/>
          <w:numId w:val="26"/>
        </w:numPr>
        <w:spacing w:before="120" w:after="200"/>
      </w:pPr>
      <w:r>
        <w:rPr>
          <w:sz w:val="24"/>
        </w:rPr>
        <w:t xml:space="preserve">Beneficjent zobowiązuje się zapewnić wkład własny w wysokości nie mniejszej, niż …........................ PLN (słownie:........................) i stanowiący nie mniej, niż … % kwoty całkowitych wydatków kwalifikowalnych Projektu. Ponadto Beneficjent zobowiązuje się pokryć ze środków własnych wszelkie wydatki niekwalifikowalne w ramach Projektu, w szczególności wydatki objęte nieprawidłowościami oraz objęte korektami finansowymi i pomniejszeniami wydatków, o których mowa w art. 24 ustawy wdrożeniowej. </w:t>
      </w:r>
    </w:p>
    <w:p w:rsidR="0021146D" w:rsidRDefault="00055F5E">
      <w:pPr>
        <w:pStyle w:val="Pisma"/>
        <w:numPr>
          <w:ilvl w:val="0"/>
          <w:numId w:val="26"/>
        </w:numPr>
        <w:spacing w:before="120" w:after="200"/>
      </w:pPr>
      <w:r>
        <w:rPr>
          <w:sz w:val="24"/>
        </w:rPr>
        <w:t>Dla Projektu, w ramach którego uwzględnione zostały wydatki objęte regułami (schematami) pomocy publicznej</w:t>
      </w:r>
      <w:r>
        <w:rPr>
          <w:rStyle w:val="Znakiprzypiswdolnych"/>
          <w:sz w:val="24"/>
        </w:rPr>
        <w:t xml:space="preserve"> </w:t>
      </w:r>
      <w:r>
        <w:rPr>
          <w:sz w:val="24"/>
        </w:rPr>
        <w:t>dofinansowanie przekazywane jest zgodnie z zasadami Programu, Uszczegółowienia Programu, oraz znajdującymi zastosowanie przepisami prawa powszechnie obowiązującego, w szczególności Rozporządzenia Komisji (UE) nr 651/14, uznającego niektóre rodzaje pomocy za zgodne z rynkiem wewnętrznym w zastosowaniu art. 107 i 108 Traktatu (Dz. Urz. UE, Seria L, 2014 r., Nr 187, s. 1) oraz odpowiedniego rozporządzenia ministra właściwego do spraw rozwoju regionalnego w sprawie udzielania pomocy publicznej, wydanego na podstawie art. 27 § 4 ustawy wdrożeniowej, jak również na warunkach określonych w niniejszej Umowie.</w:t>
      </w:r>
    </w:p>
    <w:p w:rsidR="0021146D" w:rsidRDefault="00055F5E">
      <w:pPr>
        <w:pStyle w:val="Pisma"/>
        <w:numPr>
          <w:ilvl w:val="0"/>
          <w:numId w:val="26"/>
        </w:numPr>
        <w:spacing w:before="120" w:after="200"/>
      </w:pPr>
      <w:r>
        <w:rPr>
          <w:sz w:val="24"/>
        </w:rPr>
        <w:t>Refundacji lub rozliczeniu wydatków podlegają jedynie wydatki kwalifikowalne, poniesione przez Beneficjenta nie wcześniej, niż dnia 1 stycznia 2014 r. i nie później niż w dniu zakończenia finansowego realizacji Projektu, wskazanego w § 3 ust.1 pkt 3 Umowy, z zastrzeżeniem odmiennych zasad, które mogą dotyczyć projektów objętych pomocą publiczną lub pomocą de minimis. W przypadku, gdy Beneficjent jest zobowiązany do stosowania przepisów o zamówieniach publicznych lub opisanej w Wytycznych zasady konkurencyjności, wydatki są kwalifikowalne wyłącznie, jeżeli zostały poniesione zgodnie z tymi przepisami oraz zasadą konkurencyjności.</w:t>
      </w:r>
    </w:p>
    <w:p w:rsidR="0021146D" w:rsidRDefault="00055F5E">
      <w:pPr>
        <w:pStyle w:val="Pisma"/>
        <w:numPr>
          <w:ilvl w:val="0"/>
          <w:numId w:val="26"/>
        </w:numPr>
        <w:spacing w:before="120" w:after="200"/>
      </w:pPr>
      <w:r>
        <w:rPr>
          <w:sz w:val="24"/>
        </w:rPr>
        <w:t xml:space="preserve">Do oceny kwalifikowalności poniesionych wydatków, o ile przepisy prawa nie stanowią inaczej, stosuje się wersję Wytycznych programowych, obowiązującą w dniu poniesienia wydatku,  z tym zastrzeżeniem, że dla oceny prawidłowości udzielonych przez Beneficjenta zamówień publicznych znajduje zastosowanie wersja Wytycznych programowych obowiązująca w dniu wszczęcia postępowania o udzielenie danego zamówienia publicznego. Niniejsze postanowienie nie uchyla obowiązku Beneficjenta przestrzegania przepisów prawa powszechnie obowiązującego w okresie poprzedzającym dostosowanie Wytycznych programowych do treści tych przepisów oraz możliwości uznania za niekwalifikowalny wydatku poniesionego sprzecznie z przepisami prawa powszechnie obowiązującego. </w:t>
      </w:r>
    </w:p>
    <w:p w:rsidR="0021146D" w:rsidRDefault="00055F5E">
      <w:pPr>
        <w:pStyle w:val="Pisma"/>
        <w:numPr>
          <w:ilvl w:val="0"/>
          <w:numId w:val="26"/>
        </w:numPr>
        <w:spacing w:before="120" w:after="200"/>
      </w:pPr>
      <w:r>
        <w:rPr>
          <w:sz w:val="24"/>
        </w:rPr>
        <w:t xml:space="preserve">W przypadku zmiany Wytycznych programowych polegającej na wprowadzeniu korzystniejszych rozwiązań dla Beneficjenta, o możliwości ewentualnego stosowania zmiany do wydatków poniesionych przed dniem rozpoczęcia stosowania zmienionych Wytycznych programowych rozstrzyga treść tych Wytycznych. Jeżeli treść Wytycznych programowych nie reguluje tego zagadnienia, zastosowanie zmienionych Wytycznych do </w:t>
      </w:r>
      <w:r>
        <w:rPr>
          <w:sz w:val="24"/>
        </w:rPr>
        <w:lastRenderedPageBreak/>
        <w:t xml:space="preserve">wydatków, o którym mowa w zdaniu poprzedzającym, wymaga zawarcia aneksu do niniejszej Umowy. </w:t>
      </w:r>
    </w:p>
    <w:p w:rsidR="0021146D" w:rsidRDefault="00055F5E">
      <w:pPr>
        <w:numPr>
          <w:ilvl w:val="0"/>
          <w:numId w:val="26"/>
        </w:numPr>
        <w:spacing w:before="120"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W przypadku zmiany Wytycznych horyzontalnych, Beneficjent w okresie przed dostosowaniem Wytycznych programowych do Wytycznych horyzontalnych zobowiązany jest do stosowania Wytycznych horyzontalnych w zmienionym zakresie.</w:t>
      </w:r>
    </w:p>
    <w:p w:rsidR="0021146D" w:rsidRDefault="0021146D">
      <w:pPr>
        <w:spacing w:before="120" w:after="0" w:line="240" w:lineRule="auto"/>
        <w:ind w:left="340"/>
        <w:jc w:val="both"/>
      </w:pPr>
    </w:p>
    <w:p w:rsidR="0021146D" w:rsidRDefault="00055F5E">
      <w:pPr>
        <w:spacing w:before="120" w:after="0" w:line="240" w:lineRule="auto"/>
        <w:ind w:left="340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§ 3.</w:t>
      </w:r>
    </w:p>
    <w:p w:rsidR="0021146D" w:rsidRDefault="00055F5E">
      <w:pPr>
        <w:pStyle w:val="Tretekstu"/>
        <w:tabs>
          <w:tab w:val="left" w:pos="360"/>
        </w:tabs>
        <w:spacing w:before="120" w:after="200"/>
        <w:ind w:left="360" w:hanging="357"/>
      </w:pPr>
      <w:r>
        <w:t>1.</w:t>
      </w:r>
      <w:r>
        <w:tab/>
        <w:t>Okres realizacji Projektu ustala się na:</w:t>
      </w:r>
    </w:p>
    <w:p w:rsidR="0021146D" w:rsidRDefault="00055F5E">
      <w:pPr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rozpoczęcie realizacji: …..............................</w:t>
      </w:r>
    </w:p>
    <w:p w:rsidR="0021146D" w:rsidRDefault="00055F5E">
      <w:pPr>
        <w:numPr>
          <w:ilvl w:val="0"/>
          <w:numId w:val="25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 rzeczowe realizacji: …............................</w:t>
      </w:r>
    </w:p>
    <w:p w:rsidR="0021146D" w:rsidRDefault="00055F5E">
      <w:pPr>
        <w:numPr>
          <w:ilvl w:val="0"/>
          <w:numId w:val="25"/>
        </w:numPr>
        <w:tabs>
          <w:tab w:val="left" w:pos="360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zakończenie finansowe realizacji: …...............................</w:t>
      </w:r>
    </w:p>
    <w:p w:rsidR="0021146D" w:rsidRDefault="00055F5E">
      <w:pPr>
        <w:pStyle w:val="Tretekstu"/>
        <w:numPr>
          <w:ilvl w:val="1"/>
          <w:numId w:val="25"/>
        </w:numPr>
        <w:spacing w:before="120" w:after="200"/>
      </w:pPr>
      <w:r>
        <w:t>Instytucja Zarządzająca może zmienić, w tym przedłużyć terminy realizacji projektu, o których mowa w ust. 1, na uzasadniony wniosek Beneficjenta.</w:t>
      </w:r>
    </w:p>
    <w:p w:rsidR="0021146D" w:rsidRDefault="00055F5E">
      <w:pPr>
        <w:pStyle w:val="Tretekstu"/>
        <w:numPr>
          <w:ilvl w:val="1"/>
          <w:numId w:val="25"/>
        </w:numPr>
        <w:spacing w:before="120" w:after="200"/>
      </w:pPr>
      <w:r>
        <w:t>Projekt będzie realizowany zgodnie z harmonogramem rzeczowo-finansowym realizacji Projektu uzgodnionym z Instytucją Zarządzającą przed podpisaniem Umowy, o którym mowa w § 2 ust. 2 Umowy.</w:t>
      </w:r>
    </w:p>
    <w:p w:rsidR="0021146D" w:rsidRDefault="00055F5E">
      <w:pPr>
        <w:pStyle w:val="Tretekstu"/>
        <w:numPr>
          <w:ilvl w:val="1"/>
          <w:numId w:val="25"/>
        </w:numPr>
        <w:spacing w:before="120" w:after="200"/>
      </w:pPr>
      <w:r>
        <w:t>Projekt będzie realizowany przez:.................................................................................</w:t>
      </w:r>
      <w:r>
        <w:rPr>
          <w:i/>
          <w:iCs/>
        </w:rPr>
        <w:t>[jeżeli dotyczy, należy wpisać jednostkę organizacyjną Beneficjenta realizującą projekt lub partnerów projektu, jeżeli projekt realizowany jest w partnerstwie].</w:t>
      </w:r>
    </w:p>
    <w:p w:rsidR="0021146D" w:rsidRDefault="00055F5E">
      <w:pPr>
        <w:pStyle w:val="Tretekstu"/>
        <w:numPr>
          <w:ilvl w:val="1"/>
          <w:numId w:val="25"/>
        </w:numPr>
        <w:spacing w:before="120" w:after="200"/>
      </w:pPr>
      <w:r>
        <w:t xml:space="preserve">Wypłata dofinansowania następuje wyłącznie na podstawie wniosku o płatność lub wniosku o płatność zaliczkową. Beneficjent przekazuje do Instytucji Zarządzającej, wnioski o płatność w celach sprawozdawczych i rozliczenia wydatków oraz wnioski o płatność zaliczkową, w celu uzyskania zaliczki.  </w:t>
      </w:r>
    </w:p>
    <w:p w:rsidR="0021146D" w:rsidRDefault="00055F5E">
      <w:pPr>
        <w:pStyle w:val="Tretekstu"/>
        <w:numPr>
          <w:ilvl w:val="1"/>
          <w:numId w:val="25"/>
        </w:numPr>
        <w:spacing w:before="120" w:after="200"/>
        <w:rPr>
          <w:bCs/>
        </w:rPr>
      </w:pPr>
      <w:r>
        <w:t>Beneficjent przekazuje Instytucji Zarządzającej, nie później niż do 10 dnia od podpisania niniejszej umowy harmonogram składania  wniosków o płatność zaliczkową, w podziale na miesiące na cały okres realizacji projektu, wg wzoru określonego w załączniku nr 4 do niniejszej umowy.</w:t>
      </w:r>
    </w:p>
    <w:p w:rsidR="0021146D" w:rsidRDefault="00055F5E">
      <w:pPr>
        <w:spacing w:before="240" w:after="120" w:line="240" w:lineRule="auto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§ 4.</w:t>
      </w:r>
    </w:p>
    <w:p w:rsidR="0021146D" w:rsidRDefault="00055F5E">
      <w:pPr>
        <w:pStyle w:val="Tretekstu"/>
        <w:numPr>
          <w:ilvl w:val="0"/>
          <w:numId w:val="20"/>
        </w:numPr>
        <w:spacing w:before="120" w:after="200"/>
      </w:pPr>
      <w:r>
        <w:t>Beneficjent ponosi wyłączną odpowiedzialność wobec osób trzecich za szkody powstałe w związku z realizacją Projektu.</w:t>
      </w:r>
    </w:p>
    <w:p w:rsidR="0021146D" w:rsidRDefault="00055F5E">
      <w:pPr>
        <w:numPr>
          <w:ilvl w:val="0"/>
          <w:numId w:val="2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Prawa i obowiązki Beneficjenta wynikające z niniejszej Umowy nie mogą być przenoszone na rzecz osób trzecich. </w:t>
      </w:r>
    </w:p>
    <w:p w:rsidR="0021146D" w:rsidRDefault="00055F5E">
      <w:pPr>
        <w:numPr>
          <w:ilvl w:val="0"/>
          <w:numId w:val="20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 zobowiązuje się do realizacji Projektu z najwyższą starannością,</w:t>
      </w:r>
      <w:r>
        <w:rPr>
          <w:rFonts w:ascii="Times New Roman" w:hAnsi="Times New Roman" w:cs="Times New Roman"/>
          <w:sz w:val="24"/>
          <w:szCs w:val="24"/>
        </w:rPr>
        <w:br/>
        <w:t xml:space="preserve">w szczególności ponosząc wydatki celowo, rzetelnie, racjonalnie i oszczędnie, zapewniając wykonywanie czynności związanych z realizacją Projektu przez profesjonalną i wykwalifikowaną kadrę oraz w sposób, który zapewni prawidłową i terminową realizację Projektu oraz osiągnięcie celów (produktów i rezultatów) zakładanych we wniosku, o którym mowa w § 2 ust. 1 niniejszej Umowy. Beneficjent jest </w:t>
      </w:r>
      <w:r>
        <w:rPr>
          <w:rFonts w:ascii="Times New Roman" w:hAnsi="Times New Roman" w:cs="Times New Roman"/>
          <w:sz w:val="24"/>
          <w:szCs w:val="24"/>
        </w:rPr>
        <w:lastRenderedPageBreak/>
        <w:t>nadto zobowiązany do realizacji Projektu zgodnie z obowiązującymi przepisami prawa i procedurami w ramach Programu</w:t>
      </w:r>
      <w:r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12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146D" w:rsidRDefault="00055F5E">
      <w:pPr>
        <w:numPr>
          <w:ilvl w:val="0"/>
          <w:numId w:val="20"/>
        </w:numPr>
        <w:spacing w:before="12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Beneficjent nie jest odpowiedzialny wobec drugiej strony lub nie będzie uznany za naruszającego postanowienia niniejszej Umowy w związku z niewykonaniem lub nienależytym wykonaniem obowiązków wynikających z Umowy tylko w takim zakresie, w jakim takie niewykonanie lub nienależyte wykonanie obowiązków umownych jest wynikiem działania siły wyższej. </w:t>
      </w:r>
    </w:p>
    <w:p w:rsidR="0021146D" w:rsidRDefault="00055F5E">
      <w:pPr>
        <w:numPr>
          <w:ilvl w:val="0"/>
          <w:numId w:val="20"/>
        </w:numPr>
        <w:spacing w:before="120" w:after="0" w:line="240" w:lineRule="auto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Województwo  Lubelskie  nie ponosi odpowiedzialności za  szkodę  związaną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z pogorszeniem warunków lub zwiększeniem kosztów realizacji Projektu wynikającymi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z ewentualnych zmian obowiązujących przepisów prawa krajowego, lub Wytycznych mających zastosowanie do Beneficjenta lub Projektu, do których może dojść po zawarciu niniejszej Umowy. W szczególności pogorszenie warunków lub zwiększenie kosztów realizacji Projektu nie skutkuje zwiększeniem kwoty przyznanego dofinansowania. </w:t>
      </w:r>
    </w:p>
    <w:p w:rsidR="0021146D" w:rsidRDefault="00055F5E">
      <w:pPr>
        <w:numPr>
          <w:ilvl w:val="0"/>
          <w:numId w:val="20"/>
        </w:numPr>
        <w:spacing w:before="120" w:after="0" w:line="240" w:lineRule="auto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Beneficjent przy realizacji niniejszej Umowy zobowiązuje się do stosowania następujących Wytycznych:</w:t>
      </w:r>
    </w:p>
    <w:p w:rsidR="0021146D" w:rsidRDefault="00055F5E">
      <w:pPr>
        <w:spacing w:before="120" w:after="0" w:line="240" w:lineRule="auto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a) </w:t>
      </w:r>
      <w:r>
        <w:rPr>
          <w:iCs/>
        </w:rPr>
        <w:t>Wytycznych Programowych;</w:t>
      </w:r>
    </w:p>
    <w:p w:rsidR="0021146D" w:rsidRDefault="00055F5E">
      <w:pPr>
        <w:pStyle w:val="Akapitzlist"/>
        <w:spacing w:before="120" w:after="200"/>
        <w:ind w:left="0"/>
        <w:jc w:val="both"/>
        <w:rPr>
          <w:iCs/>
          <w:shd w:val="clear" w:color="auto" w:fill="FFFF00"/>
        </w:rPr>
      </w:pPr>
      <w:r>
        <w:rPr>
          <w:iCs/>
        </w:rPr>
        <w:t>b) Wytycznych horyzontalnych w zakresie zagadnień związanych z przygotowaniem projektów inwestycyjnych, w tym projektów generujących dochód i projektów hybrydowych na lata 2014-2020;</w:t>
      </w:r>
    </w:p>
    <w:p w:rsidR="0021146D" w:rsidRDefault="00055F5E">
      <w:pPr>
        <w:pStyle w:val="Akapitzlist"/>
        <w:spacing w:before="120" w:after="200"/>
        <w:ind w:left="0"/>
        <w:jc w:val="both"/>
        <w:rPr>
          <w:iCs/>
          <w:shd w:val="clear" w:color="auto" w:fill="FFFF00"/>
        </w:rPr>
      </w:pPr>
      <w:r>
        <w:rPr>
          <w:iCs/>
        </w:rPr>
        <w:t>c) Wytycznych horyzontalnych w zakresie gromadzenia i przekazywania danych w postaci elektronicznej na lata 2014-2020;</w:t>
      </w:r>
    </w:p>
    <w:p w:rsidR="0021146D" w:rsidRDefault="00055F5E">
      <w:pPr>
        <w:pStyle w:val="Akapitzlist"/>
        <w:spacing w:before="120" w:after="200"/>
        <w:ind w:left="0"/>
        <w:jc w:val="both"/>
        <w:rPr>
          <w:iCs/>
          <w:shd w:val="clear" w:color="auto" w:fill="FFFF00"/>
        </w:rPr>
      </w:pPr>
      <w:r>
        <w:rPr>
          <w:iCs/>
        </w:rPr>
        <w:t>d) Wytycznych horyzontalnych w zakresie monitorowania postępu rzeczowego realizacji programów operacyjnych na lata 2014-2020;</w:t>
      </w:r>
    </w:p>
    <w:p w:rsidR="0021146D" w:rsidRDefault="00055F5E">
      <w:pPr>
        <w:pStyle w:val="Akapitzlist"/>
        <w:spacing w:before="120" w:after="200"/>
        <w:ind w:left="0"/>
        <w:jc w:val="both"/>
        <w:rPr>
          <w:iCs/>
          <w:shd w:val="clear" w:color="auto" w:fill="FFFF00"/>
        </w:rPr>
      </w:pPr>
      <w:r>
        <w:rPr>
          <w:iCs/>
        </w:rPr>
        <w:t>e) Wytycznych horyzontalnych w zakresie realizacji zasady równości szans i niedyskryminacji, w tym dostępności dla osób z niepełnosprawnościami oraz zasady równości szans kobiet i mężczyzn w ramach funduszy unijnych na lata 2014-2020;</w:t>
      </w:r>
    </w:p>
    <w:p w:rsidR="0021146D" w:rsidRDefault="00055F5E">
      <w:pPr>
        <w:pStyle w:val="Akapitzlist"/>
        <w:spacing w:before="120" w:after="200"/>
        <w:ind w:left="0"/>
        <w:jc w:val="both"/>
      </w:pPr>
      <w:r>
        <w:rPr>
          <w:iCs/>
        </w:rPr>
        <w:t>f) Wytycznych horyzontalnych w zakresie zasad realizacji przedsięwzięć w obszarze edukacji z udziałem środków Europejskiego Funduszu Społecznego na lata 2014-2020;</w:t>
      </w:r>
    </w:p>
    <w:p w:rsidR="0021146D" w:rsidRDefault="00055F5E">
      <w:pPr>
        <w:pStyle w:val="Akapitzlist"/>
        <w:spacing w:before="120" w:after="200"/>
        <w:ind w:left="0"/>
        <w:jc w:val="both"/>
        <w:rPr>
          <w:iCs/>
          <w:shd w:val="clear" w:color="auto" w:fill="FFFF00"/>
        </w:rPr>
      </w:pPr>
      <w:r>
        <w:rPr>
          <w:iCs/>
        </w:rPr>
        <w:t>g)…………………………………………………………………………………………….</w:t>
      </w:r>
    </w:p>
    <w:p w:rsidR="0021146D" w:rsidRDefault="00055F5E">
      <w:pPr>
        <w:spacing w:before="12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Jednocześnie Beneficjent wyraża zgodę na postępowanie w stosunku do niego zgodnie z warunkami i zasadami określonymi w wyżej wymienionych Wytycznych.</w:t>
      </w:r>
    </w:p>
    <w:p w:rsidR="0021146D" w:rsidRDefault="00055F5E">
      <w:pPr>
        <w:spacing w:before="1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7. Obowiązek stosowania przez Beneficjenta Wytycznych oraz wyrażenie zgody na postępowanie w stosunku do Beneficjenta zgodnie z warunkami i zasadami określonymi w Wytycznych obejmuje również wszelkie zmiany Wytycznych, o których mowa w ust. 6, dokonane po zawarciu niniejszej Umowy. Instytucja Zarządzająca zobowiązuje się powiadomić Beneficjenta o wszelkich zmianach Wytycznych, o których mowa w ust. 6, za pośrednictwem systemu SL2014 oraz strony internetowej </w:t>
      </w:r>
      <w:hyperlink r:id="rId8">
        <w:r>
          <w:rPr>
            <w:rStyle w:val="czeinternetowe"/>
            <w:rFonts w:ascii="Times New Roman" w:hAnsi="Times New Roman" w:cs="Times New Roman"/>
            <w:iCs/>
            <w:sz w:val="24"/>
            <w:szCs w:val="24"/>
          </w:rPr>
          <w:t>www.rpo.lubelskie.pl</w:t>
        </w:r>
      </w:hyperlink>
    </w:p>
    <w:p w:rsidR="0021146D" w:rsidRDefault="00055F5E">
      <w:pPr>
        <w:spacing w:before="12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8. Jeżeli Projekt jest operacją generującą dochód, w rozumieniu art. 61 ust. 1 rozporządzenia ogólnego, zaś jego potencjalne dochody zostały określone przy pomocy metody luki w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>finansowaniu (art. 61 ust. 3 lit. b rozporządzenia ogólnego), Beneficjent ma obowiązek monitorować dochód wygenerowany przez Projekt do dnia zakończenia realizacji Projektu. Całość dochodów  wygenerowanych w okresie realizacji Projektu, pochodzących ze źródeł dochodów nieuwzględnionych przy określaniu potencjalnego dochodu tego Projektu, Beneficjent wykazuje nie później, niż we wniosku o płatność końcową, odejmując ten dochód od wydatków kwalifikowalnych Projektu. Beneficjent ma obowiązek niezwłocznie poinformować Instytucję Zarządzającą o uzyskaniu każdego podlegającego monitorowaniu dochodu, niewykazanego w sposób, o którym mowa w zdaniu poprzedzającym oraz o przyczynach jego niewykazania; Beneficjent ma obowiązek zwrócić przedmiotowy dochód na każde żądanie Instytucji Zarządzającej, we wskazanym przez nią terminie.</w:t>
      </w:r>
    </w:p>
    <w:p w:rsidR="0021146D" w:rsidRDefault="00055F5E">
      <w:pPr>
        <w:spacing w:before="12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9. Jeżeli Projekt jest operacją generującą dochód, w rozumieniu art. 61 ust. 1 rozporządzenia ogólnego, jednakże nie ma możliwości obiektywnego określenia dochodów z wyprzedzeniem (art. 61 ust. 6 rozporządzenia ogólnego), Beneficjent ma obowiązek monitorować dochód wygenerowany przez Projekt  w okresie trzech lat od zakończenia realizacji Projektu lub do terminu na złożenie dokumentów dotyczących zamknięcia programu określonego w przepisach dotyczących poszczególnych funduszy</w:t>
      </w:r>
      <w:r>
        <w:rPr>
          <w:rStyle w:val="Zakotwiczenieprzypisudolnego"/>
          <w:rFonts w:ascii="Times New Roman" w:hAnsi="Times New Roman" w:cs="Times New Roman"/>
          <w:iCs/>
          <w:sz w:val="24"/>
          <w:szCs w:val="24"/>
        </w:rPr>
        <w:footnoteReference w:id="13"/>
      </w:r>
      <w:r>
        <w:rPr>
          <w:rFonts w:ascii="Times New Roman" w:hAnsi="Times New Roman" w:cs="Times New Roman"/>
          <w:iCs/>
          <w:sz w:val="24"/>
          <w:szCs w:val="24"/>
        </w:rPr>
        <w:t>, w zależności który termin nastąpi wcześniej. Beneficjent ma obowiązek niezwłocznie poinformować Instytucję Zarządzającą o uzyskaniu każdego podlegającego monitorowaniu dochodu oraz  zwrócić ten dochód, na każde żądanie Instytucji Zarządzającej, we wskazanym przez nią terminie.</w:t>
      </w:r>
    </w:p>
    <w:p w:rsidR="0021146D" w:rsidRDefault="00055F5E">
      <w:pPr>
        <w:spacing w:before="12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10. Jeżeli Projekt generuje dochód wyłącznie w okresie jego realizacji (art. 65 ust. 8 rozporządzenia ogólnego), Beneficjent ma obowiązek monitorować dochód wygenerowany przez Projekt do dnia zakończenia realizacji Projektu. Całość dochodów  wygenerowanych w okresie realizacji Projektu, nie wziętych pod uwagę w czasie zatwierdzania Projektu, Beneficjent wykazuje nie później, niż we wniosku o płatność końcową, odejmując ten dochód od wydatków kwalifikowalnych Projektu.  Beneficjent ma obowiązek niezwłocznie poinformować Instytucję Zarządzającą o uzyskaniu każdego podlegającego monitorowaniu dochodu, niewykazanego w sposób, o którym mowa w zdaniu poprzedzającym oraz o przyczynach jego niewykazania; Beneficjent ma obowiązek zwrócić przedmiotowy dochód na każde żądanie Instytucji Zarządzającej, we wskazanym przez nią terminie.</w:t>
      </w:r>
    </w:p>
    <w:p w:rsidR="0021146D" w:rsidRDefault="00055F5E">
      <w:pPr>
        <w:spacing w:before="120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>11. Czasowy i przedmiotowy zakres obowiązku monitorowania dochodu pozostaje bez wpływu w szczególności na możliwość uznania za nieprawidłowość wadliwego wykonania analizy finansowej przy ustalaniu poziomu luki w finansowaniu.</w:t>
      </w:r>
    </w:p>
    <w:p w:rsidR="0021146D" w:rsidRDefault="0021146D">
      <w:pPr>
        <w:spacing w:before="12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1146D" w:rsidRDefault="00055F5E">
      <w:pPr>
        <w:pStyle w:val="Tretekstu"/>
        <w:spacing w:before="120" w:after="200"/>
        <w:rPr>
          <w:bCs/>
          <w:caps/>
        </w:rPr>
      </w:pPr>
      <w:r>
        <w:rPr>
          <w:b/>
        </w:rPr>
        <w:t>Płatności</w:t>
      </w:r>
    </w:p>
    <w:p w:rsidR="0021146D" w:rsidRDefault="00055F5E">
      <w:pPr>
        <w:pStyle w:val="Tekstpodstawowy21"/>
        <w:tabs>
          <w:tab w:val="left" w:pos="-2160"/>
        </w:tabs>
        <w:spacing w:after="0" w:line="240" w:lineRule="auto"/>
        <w:jc w:val="center"/>
        <w:rPr>
          <w:bCs/>
          <w:caps/>
          <w:sz w:val="24"/>
          <w:szCs w:val="24"/>
        </w:rPr>
      </w:pPr>
      <w:r>
        <w:rPr>
          <w:bCs/>
          <w:caps/>
          <w:sz w:val="24"/>
          <w:szCs w:val="24"/>
        </w:rPr>
        <w:t>§ 5.</w:t>
      </w:r>
    </w:p>
    <w:p w:rsidR="0021146D" w:rsidRDefault="0021146D">
      <w:pPr>
        <w:pStyle w:val="Tekstpodstawowy21"/>
        <w:tabs>
          <w:tab w:val="left" w:pos="-2160"/>
        </w:tabs>
        <w:spacing w:after="0" w:line="240" w:lineRule="auto"/>
        <w:rPr>
          <w:bCs/>
          <w:caps/>
          <w:sz w:val="24"/>
          <w:szCs w:val="24"/>
        </w:rPr>
      </w:pPr>
    </w:p>
    <w:p w:rsidR="0021146D" w:rsidRDefault="00055F5E">
      <w:pPr>
        <w:numPr>
          <w:ilvl w:val="0"/>
          <w:numId w:val="30"/>
        </w:numPr>
        <w:spacing w:after="0" w:line="240" w:lineRule="auto"/>
        <w:ind w:left="284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Płatności ze środków europejskich są przekazywane Beneficjentowi przez Instytucję Zarządzającą za pośrednictwem Banku Gospodarstwa Krajowego w formie:</w:t>
      </w:r>
    </w:p>
    <w:p w:rsidR="0021146D" w:rsidRDefault="00055F5E">
      <w:pPr>
        <w:pStyle w:val="Akapitzlist"/>
        <w:numPr>
          <w:ilvl w:val="0"/>
          <w:numId w:val="13"/>
        </w:numPr>
        <w:ind w:left="993"/>
        <w:jc w:val="both"/>
      </w:pPr>
      <w:r>
        <w:t>refundacji poniesionych przez Beneficjenta wydatków kwalifikowalnych na realizację Projektu w postaci płatności pośrednich i płatności końcowej. Przekazanie płatności pośredniej następuje w terminie do 2 miesięcy od dnia złożenia przez Beneficjenta do Instytucji Zarządzającej poprawnego wniosku Beneficjenta o płatność, z zastrzeżeniem ust. 4-9.</w:t>
      </w:r>
    </w:p>
    <w:p w:rsidR="0021146D" w:rsidRDefault="00055F5E">
      <w:pPr>
        <w:pStyle w:val="Akapitzlist"/>
        <w:numPr>
          <w:ilvl w:val="0"/>
          <w:numId w:val="13"/>
        </w:numPr>
        <w:ind w:left="993" w:hanging="283"/>
        <w:jc w:val="both"/>
      </w:pPr>
      <w:r>
        <w:t xml:space="preserve">zaliczki w jednej lub kilku transzach na zasadach określonych w § 6 Umowy. </w:t>
      </w:r>
    </w:p>
    <w:p w:rsidR="0021146D" w:rsidRDefault="00055F5E">
      <w:pPr>
        <w:pStyle w:val="Akapitzlist"/>
        <w:numPr>
          <w:ilvl w:val="0"/>
          <w:numId w:val="30"/>
        </w:numPr>
        <w:jc w:val="both"/>
      </w:pPr>
      <w:r>
        <w:t>Dotacja celowa jest przekazywana Beneficjentowi przez Instytucję Zarządzającą w formie</w:t>
      </w:r>
      <w:r>
        <w:rPr>
          <w:rStyle w:val="Zakotwiczenieprzypisudolnego"/>
        </w:rPr>
        <w:footnoteReference w:id="14"/>
      </w:r>
      <w:r>
        <w:t xml:space="preserve"> refundacji poniesionych przez Beneficjenta wydatków kwalifikowalnych na realizację Projektu w postaci płatności pośrednich i płatności końcowej. Przekazanie płatności pośredniej następuje w terminie do 2 miesięcy od dnia złożenia przez Beneficjenta do Instytucji Zarządzającej poprawnego wniosku Beneficjenta o płatność, z zastrzeżeniem ust. 3, 5 –9.</w:t>
      </w:r>
    </w:p>
    <w:p w:rsidR="0021146D" w:rsidRDefault="00055F5E">
      <w:pPr>
        <w:pStyle w:val="Akapitzlist"/>
        <w:numPr>
          <w:ilvl w:val="0"/>
          <w:numId w:val="30"/>
        </w:numPr>
        <w:jc w:val="both"/>
      </w:pPr>
      <w:r>
        <w:t>W przypadku braku wystarczających środków na rachunku bankowym Instytucji Zarządzającej Programem, z którego dokonywana jest wypłata dotacji celowej, dofinansowanie zostanie wypłacone Beneficjentowi niezwłocznie po wpływie na rachunek bankowy Instytucji Zarządzającej niezbędnej wysokości środków dotacji celowej</w:t>
      </w:r>
      <w:r>
        <w:rPr>
          <w:rStyle w:val="Zakotwiczenieprzypisudolnego"/>
        </w:rPr>
        <w:footnoteReference w:id="15"/>
      </w:r>
      <w:r>
        <w:t>.</w:t>
      </w:r>
    </w:p>
    <w:p w:rsidR="0021146D" w:rsidRDefault="00055F5E">
      <w:pPr>
        <w:pStyle w:val="Akapitzlist"/>
        <w:numPr>
          <w:ilvl w:val="0"/>
          <w:numId w:val="30"/>
        </w:numPr>
        <w:jc w:val="both"/>
      </w:pPr>
      <w:r>
        <w:t>W przypadku braku wystarczających środków na rachunku bankowym Ministra Finansów w BGK, z którego dokonywana jest wypłata środków europejskich, dofinansowanie zostanie wypłacone Beneficjentowi niezwłocznie po wpływie na rachunek bankowy</w:t>
      </w:r>
      <w:r>
        <w:br/>
        <w:t xml:space="preserve">Ministra Finansów niezbędnej wysokości środków europejskich. </w:t>
      </w:r>
    </w:p>
    <w:p w:rsidR="0021146D" w:rsidRDefault="00055F5E">
      <w:pPr>
        <w:pStyle w:val="Akapitzlist"/>
        <w:numPr>
          <w:ilvl w:val="0"/>
          <w:numId w:val="30"/>
        </w:numPr>
        <w:jc w:val="both"/>
      </w:pPr>
      <w:r>
        <w:t xml:space="preserve">Beneficjent składa wniosek o płatność nie częściej niż raz w miesiącu, ale nie rzadziej niż co trzy miesiące. Pierwszy wniosek o płatność składa nie później niż w terminie trzech miesięcy od daty podpisania umowy, kolejne wnioski nie częściej niż raz w miesiącu, ale nie rzadziej niż co trzy miesiące licząc od daty złożenia poprzedniego wniosku o płatność. Brak wydatków po stronie Beneficjenta nie zwalnia go z obowiązku przedkładania wniosków o płatność z wypełnioną częścią dotyczącą rzeczowego przebiegu realizacji Projektu. W tym przypadku Beneficjent składa wniosek o płatność, pełniący funkcję sprawozdawczą, co trzy miesiące licząc od dnia podpisania umowy (pierwszy wniosek o płatność) lub od dnia złożenia poprzedniego wniosku o płatność. </w:t>
      </w:r>
      <w:r>
        <w:rPr>
          <w:lang w:eastAsia="pl-PL"/>
        </w:rPr>
        <w:t>Od dnia podpisania umowy Beneficjenci należący do sektora finansów publicznych zobligowani są ujmować wydatki kwalifikowalne we wniosku o płatność przekazywanym IZ w terminie do 3 miesięcy od dnia ich poniesienia. Wydatek kwalifikowalny poniesiony przed podpisaniem niniejszej Umowy powinien zostać ujęty w pierwszym wniosku o płatność.</w:t>
      </w:r>
    </w:p>
    <w:p w:rsidR="0021146D" w:rsidRDefault="00055F5E">
      <w:pPr>
        <w:pStyle w:val="Akapitzlist"/>
        <w:numPr>
          <w:ilvl w:val="0"/>
          <w:numId w:val="30"/>
        </w:numPr>
        <w:jc w:val="both"/>
      </w:pPr>
      <w:r>
        <w:t>Warunkiem przekazania Beneficjentowi płatności ze środków europejskich/dotacji celowej</w:t>
      </w:r>
      <w:r>
        <w:rPr>
          <w:rStyle w:val="Zakotwiczenieprzypisudolnego"/>
        </w:rPr>
        <w:footnoteReference w:id="16"/>
      </w:r>
      <w:r>
        <w:t xml:space="preserve"> w formie refundacji poniesionych wydatków jest: </w:t>
      </w:r>
    </w:p>
    <w:p w:rsidR="0021146D" w:rsidRDefault="00055F5E">
      <w:pPr>
        <w:pStyle w:val="Tretekstu"/>
        <w:numPr>
          <w:ilvl w:val="0"/>
          <w:numId w:val="18"/>
        </w:numPr>
        <w:tabs>
          <w:tab w:val="left" w:pos="720"/>
        </w:tabs>
        <w:spacing w:before="120" w:after="200"/>
        <w:ind w:left="714" w:hanging="357"/>
      </w:pPr>
      <w:r>
        <w:t xml:space="preserve">złożenie przez Beneficjenta do Instytucji Zarządzającej spełniającego wymogi formalne, merytoryczne i finansowe wniosku o płatność wraz z następującymi załącznikami: </w:t>
      </w:r>
    </w:p>
    <w:p w:rsidR="0021146D" w:rsidRDefault="00055F5E">
      <w:pPr>
        <w:numPr>
          <w:ilvl w:val="0"/>
          <w:numId w:val="17"/>
        </w:numPr>
        <w:tabs>
          <w:tab w:val="left" w:pos="720"/>
        </w:tabs>
        <w:spacing w:before="120"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kopiami faktur lub innych dokumentów o równoważnej wartości dowodowej, </w:t>
      </w:r>
    </w:p>
    <w:p w:rsidR="0021146D" w:rsidRDefault="00055F5E">
      <w:pPr>
        <w:numPr>
          <w:ilvl w:val="0"/>
          <w:numId w:val="17"/>
        </w:numPr>
        <w:tabs>
          <w:tab w:val="left" w:pos="720"/>
        </w:tabs>
        <w:spacing w:before="120"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opatrzonymi datą dowodami zapłaty,</w:t>
      </w:r>
    </w:p>
    <w:p w:rsidR="0021146D" w:rsidRDefault="00055F5E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kopiami dokumentów potwierdzających odbiór urządzeń lub wykonanie prac</w:t>
      </w:r>
      <w:r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17"/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146D" w:rsidRDefault="00055F5E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zakupu urządzeń, które nie zostały zamontowane, kopiami protokołów odbioru urządzeń lub przyjęcia materiałów, z podaniem miejsca ich składowania</w:t>
      </w:r>
      <w:r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18"/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146D" w:rsidRDefault="00055F5E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kopiami umów oraz aneksów zawartych z wykonawcami/dostawcami;</w:t>
      </w:r>
    </w:p>
    <w:p w:rsidR="0021146D" w:rsidRDefault="00055F5E">
      <w:pPr>
        <w:numPr>
          <w:ilvl w:val="0"/>
          <w:numId w:val="17"/>
        </w:numPr>
        <w:tabs>
          <w:tab w:val="left" w:pos="720"/>
        </w:tabs>
        <w:spacing w:after="0" w:line="240" w:lineRule="auto"/>
        <w:ind w:left="12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kopiami innych dokumentów potwierdzających i uzasadniających prawidłową realizację Projektu; </w:t>
      </w:r>
    </w:p>
    <w:p w:rsidR="0021146D" w:rsidRDefault="00055F5E">
      <w:pPr>
        <w:numPr>
          <w:ilvl w:val="1"/>
          <w:numId w:val="8"/>
        </w:numPr>
        <w:tabs>
          <w:tab w:val="left" w:pos="720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poświadczenie faktycznego i prawidłowego poniesienia wydatków oraz ich kwalifikowalności przez Instytucję Zarządzającą;</w:t>
      </w:r>
    </w:p>
    <w:p w:rsidR="0021146D" w:rsidRDefault="00055F5E">
      <w:pPr>
        <w:numPr>
          <w:ilvl w:val="1"/>
          <w:numId w:val="8"/>
        </w:numPr>
        <w:tabs>
          <w:tab w:val="left" w:pos="720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dostępność środków na rachunku bankowym Ministra Finansów w BGK/ oraz na rachunku Instytucji Zarządzającej</w:t>
      </w:r>
      <w:r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19"/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146D" w:rsidRDefault="00055F5E">
      <w:pPr>
        <w:numPr>
          <w:ilvl w:val="1"/>
          <w:numId w:val="8"/>
        </w:numPr>
        <w:tabs>
          <w:tab w:val="left" w:pos="720"/>
        </w:tabs>
        <w:spacing w:before="120" w:after="0" w:line="240" w:lineRule="auto"/>
        <w:ind w:left="714" w:hanging="357"/>
        <w:jc w:val="both"/>
      </w:pPr>
      <w:r>
        <w:rPr>
          <w:rFonts w:ascii="Times New Roman" w:hAnsi="Times New Roman" w:cs="Times New Roman"/>
          <w:sz w:val="24"/>
          <w:szCs w:val="24"/>
        </w:rPr>
        <w:t>wniesienie przez Beneficjenta zabezpieczenia, o którym mowa w § 9.</w:t>
      </w:r>
    </w:p>
    <w:p w:rsidR="0021146D" w:rsidRDefault="00055F5E">
      <w:pPr>
        <w:pStyle w:val="Akapitzlist"/>
        <w:numPr>
          <w:ilvl w:val="2"/>
          <w:numId w:val="8"/>
        </w:numPr>
        <w:spacing w:before="120" w:after="200"/>
        <w:jc w:val="both"/>
      </w:pPr>
      <w:r>
        <w:t>Instytucja Zarządzająca, po dokonaniu weryfikacji przekazanego przez Beneficjenta wniosku o płatność, poświadczeniu wysokości i prawidłowości poniesionych wydatków kwalifikowalnych w nim ujętych, zatwierdza wysokość dofinansowania i przekazuje Beneficjentowi informację w tym zakresie. W przypadku wystąpienia rozbieżności między kwotą wnioskowaną przez Beneficjenta we wniosku o płatność a wysokością dofinansowania zatwierdzonego do wypłaty, Instytucja Zarządzająca załącza do informacji uzasadnienie.</w:t>
      </w:r>
    </w:p>
    <w:p w:rsidR="0021146D" w:rsidRDefault="00055F5E">
      <w:pPr>
        <w:numPr>
          <w:ilvl w:val="2"/>
          <w:numId w:val="8"/>
        </w:numPr>
        <w:spacing w:before="120"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stwierdzenia braków lub błędów formalnych lub merytorycznych </w:t>
      </w:r>
      <w:r>
        <w:rPr>
          <w:rFonts w:ascii="Times New Roman" w:hAnsi="Times New Roman" w:cs="Times New Roman"/>
          <w:sz w:val="24"/>
          <w:szCs w:val="24"/>
        </w:rPr>
        <w:br/>
        <w:t xml:space="preserve">w złożonym wniosku o płatność Instytucja Zarządzająca może dokonać uzupełnienia lub poprawienia wniosku o płatność, o czym informuje Beneficjenta, lub wzywa Beneficjenta do poprawienia lub uzupełnienia wniosku lub do złożenia dodatkowych wyjaśnień </w:t>
      </w:r>
      <w:r>
        <w:rPr>
          <w:rFonts w:ascii="Times New Roman" w:hAnsi="Times New Roman" w:cs="Times New Roman"/>
          <w:sz w:val="24"/>
          <w:szCs w:val="24"/>
        </w:rPr>
        <w:br/>
        <w:t>w wyznaczonym terminie.</w:t>
      </w:r>
    </w:p>
    <w:p w:rsidR="0021146D" w:rsidRDefault="00055F5E">
      <w:pPr>
        <w:numPr>
          <w:ilvl w:val="2"/>
          <w:numId w:val="8"/>
        </w:numPr>
        <w:spacing w:before="120" w:after="0" w:line="240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>Instytucja nie może poprawiać lub uzupełniać:</w:t>
      </w:r>
    </w:p>
    <w:p w:rsidR="0021146D" w:rsidRDefault="00055F5E">
      <w:pPr>
        <w:pStyle w:val="Tretekstu"/>
        <w:numPr>
          <w:ilvl w:val="3"/>
          <w:numId w:val="14"/>
        </w:numPr>
        <w:spacing w:before="120" w:after="200"/>
      </w:pPr>
      <w:r>
        <w:t xml:space="preserve">zestawienia dokumentów potwierdzających poniesione wydatki objęte wnioskiem, </w:t>
      </w:r>
      <w:r>
        <w:br/>
        <w:t>o ile nie dotyczy to oczywistych omyłek pisarskich i omyłek rachunkowych,</w:t>
      </w:r>
    </w:p>
    <w:p w:rsidR="0021146D" w:rsidRDefault="00055F5E">
      <w:pPr>
        <w:pStyle w:val="Tretekstu"/>
        <w:numPr>
          <w:ilvl w:val="3"/>
          <w:numId w:val="14"/>
        </w:numPr>
        <w:spacing w:before="120" w:after="200"/>
      </w:pPr>
      <w:r>
        <w:t>załączonych dokumentów potwierdzających poniesione wydatki.</w:t>
      </w:r>
    </w:p>
    <w:p w:rsidR="0021146D" w:rsidRDefault="00055F5E">
      <w:pPr>
        <w:numPr>
          <w:ilvl w:val="2"/>
          <w:numId w:val="8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Niezłożenie przez Beneficjenta żądanych wyjaśnień lub nieusunięcie przez niego braków lub błędów, powoduje wstrzymanie przekazania środków dofinansowania. Za okres wstrzymania dofinansowania  Beneficjentowi nie przysługują w stosunku do Instytucji Zarządzającej jakiekolwiek roszczenia, w tym roszczenie o zapłatę odsetek. </w:t>
      </w:r>
    </w:p>
    <w:p w:rsidR="0021146D" w:rsidRDefault="00055F5E">
      <w:pPr>
        <w:numPr>
          <w:ilvl w:val="2"/>
          <w:numId w:val="8"/>
        </w:numPr>
        <w:spacing w:before="120" w:after="0" w:line="240" w:lineRule="auto"/>
        <w:ind w:left="360"/>
        <w:jc w:val="both"/>
        <w:rPr>
          <w:iCs/>
          <w:spacing w:val="6"/>
        </w:rPr>
      </w:pPr>
      <w:r>
        <w:rPr>
          <w:rFonts w:ascii="Times New Roman" w:hAnsi="Times New Roman" w:cs="Times New Roman"/>
          <w:sz w:val="24"/>
          <w:szCs w:val="24"/>
        </w:rPr>
        <w:t>Płatności ze środków europejskich i dotacji celowej</w:t>
      </w:r>
      <w:r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20"/>
      </w:r>
      <w:r>
        <w:rPr>
          <w:rFonts w:ascii="Times New Roman" w:hAnsi="Times New Roman" w:cs="Times New Roman"/>
          <w:sz w:val="24"/>
          <w:szCs w:val="24"/>
        </w:rPr>
        <w:t xml:space="preserve"> są przekazywane w wysokości procentowego udziału w wydatkach kwalifikowalnych, z zastrzeżeniem ust. 3-4. </w:t>
      </w:r>
    </w:p>
    <w:p w:rsidR="0021146D" w:rsidRDefault="0021146D">
      <w:pPr>
        <w:pStyle w:val="Akapitzlist"/>
        <w:tabs>
          <w:tab w:val="center" w:pos="312"/>
        </w:tabs>
        <w:spacing w:before="120" w:after="200"/>
        <w:ind w:left="357"/>
        <w:jc w:val="both"/>
        <w:rPr>
          <w:iCs/>
          <w:spacing w:val="6"/>
        </w:rPr>
      </w:pPr>
    </w:p>
    <w:p w:rsidR="0021146D" w:rsidRDefault="00055F5E">
      <w:pPr>
        <w:pStyle w:val="Akapitzlist"/>
        <w:numPr>
          <w:ilvl w:val="2"/>
          <w:numId w:val="8"/>
        </w:numPr>
        <w:tabs>
          <w:tab w:val="center" w:pos="312"/>
        </w:tabs>
        <w:spacing w:before="120" w:after="200"/>
        <w:jc w:val="both"/>
        <w:rPr>
          <w:iCs/>
          <w:spacing w:val="6"/>
        </w:rPr>
      </w:pPr>
      <w:r>
        <w:rPr>
          <w:iCs/>
          <w:spacing w:val="6"/>
        </w:rPr>
        <w:t xml:space="preserve">Wniosek o płatność końcową należy złożyć nie później niż w ciągu 60 dni od dnia finansowego zakończenia realizacji Projektu, za który uważa się  datę poniesienia ostatniego wydatku w Projekcie, ale nie później niż 60 dni od daty finansowego zakończenia realizacji Projektu wskazanej w § 3 ust. 1 pkt 3 Umowy. </w:t>
      </w:r>
    </w:p>
    <w:p w:rsidR="0021146D" w:rsidRDefault="0021146D">
      <w:pPr>
        <w:pStyle w:val="Akapitzlist"/>
        <w:rPr>
          <w:iCs/>
          <w:spacing w:val="6"/>
        </w:rPr>
      </w:pPr>
    </w:p>
    <w:p w:rsidR="0021146D" w:rsidRDefault="00055F5E">
      <w:pPr>
        <w:pStyle w:val="Akapitzlist"/>
        <w:numPr>
          <w:ilvl w:val="2"/>
          <w:numId w:val="8"/>
        </w:numPr>
        <w:tabs>
          <w:tab w:val="center" w:pos="312"/>
        </w:tabs>
        <w:spacing w:before="120" w:after="200"/>
        <w:jc w:val="both"/>
      </w:pPr>
      <w:r>
        <w:rPr>
          <w:iCs/>
          <w:spacing w:val="6"/>
        </w:rPr>
        <w:t>Płatność końcowa w wysokości co najmniej 15% łącznej kwoty dofinansowania przyznanego w niniejszej Umowie, zostanie przekazana Beneficjentowi w formie refundacji poniesionych wydatków po:</w:t>
      </w:r>
    </w:p>
    <w:p w:rsidR="0021146D" w:rsidRDefault="00055F5E">
      <w:pPr>
        <w:pStyle w:val="Tretekstu"/>
        <w:numPr>
          <w:ilvl w:val="1"/>
          <w:numId w:val="17"/>
        </w:numPr>
        <w:spacing w:before="120" w:after="200"/>
        <w:ind w:left="709" w:hanging="349"/>
      </w:pPr>
      <w:r>
        <w:t>poświadczeniu przez Instytucję Zarządzającą ostatniego wniosku o płatność;</w:t>
      </w:r>
    </w:p>
    <w:p w:rsidR="0021146D" w:rsidRDefault="00055F5E">
      <w:pPr>
        <w:pStyle w:val="Tretekstu"/>
        <w:numPr>
          <w:ilvl w:val="1"/>
          <w:numId w:val="17"/>
        </w:numPr>
        <w:spacing w:before="120" w:after="200"/>
        <w:ind w:left="709" w:hanging="349"/>
      </w:pPr>
      <w:r>
        <w:t xml:space="preserve">w przypadku gdy została przeprowadzona kontrola w miejscu realizacji Projektu, po potwierdzeniu przez Instytucję Zarządzającą, w informacji pokontrolnej, prawidłowej realizacji Projektu lub usunięcia nieprawidłowości. </w:t>
      </w:r>
    </w:p>
    <w:p w:rsidR="0021146D" w:rsidRDefault="00055F5E">
      <w:pPr>
        <w:pStyle w:val="Tretekstu"/>
        <w:spacing w:before="120" w:after="200"/>
        <w:rPr>
          <w:i/>
        </w:rPr>
      </w:pPr>
      <w:r>
        <w:t xml:space="preserve">14. Wnioski o płatność, załączniki do wniosków jak również korespondencja Stron dotycząca wniosków o płatność odbywa się za pośrednictwem systemu SL2014. Nie uchybia to uprawnieniu Instytucji Zarządzającej do żądania przedstawienia wszelkich dokumentów źródłowych w oryginale lub kopii uwierzytelnionej przez osobę uprawnioną do reprezentowania Beneficjenta. </w:t>
      </w:r>
    </w:p>
    <w:p w:rsidR="0021146D" w:rsidRDefault="0021146D">
      <w:pPr>
        <w:pStyle w:val="Tretekstu"/>
        <w:spacing w:before="120" w:after="200"/>
        <w:rPr>
          <w:i/>
        </w:rPr>
      </w:pPr>
    </w:p>
    <w:p w:rsidR="0021146D" w:rsidRDefault="00055F5E">
      <w:pPr>
        <w:pStyle w:val="Tretekstu"/>
        <w:spacing w:before="120" w:after="200"/>
        <w:ind w:left="357" w:hanging="499"/>
        <w:jc w:val="center"/>
      </w:pPr>
      <w:r>
        <w:t>§ 6.</w:t>
      </w:r>
    </w:p>
    <w:p w:rsidR="0021146D" w:rsidRDefault="00055F5E">
      <w:pPr>
        <w:pStyle w:val="Tretekstu"/>
        <w:numPr>
          <w:ilvl w:val="3"/>
          <w:numId w:val="10"/>
        </w:numPr>
        <w:tabs>
          <w:tab w:val="left" w:pos="284"/>
        </w:tabs>
        <w:spacing w:before="120" w:after="200"/>
        <w:ind w:left="284" w:hanging="426"/>
      </w:pPr>
      <w:r>
        <w:t xml:space="preserve">Instytucja Zarządzająca RPO WL może przekazać Beneficjentowi część dofinansowania </w:t>
      </w:r>
      <w:r>
        <w:br/>
        <w:t xml:space="preserve">w formie zaliczki. Łączna wysokość zaliczek nie może być większa niż 85% wartości dofinansowania w formie płatności ze środków europejskich. Zaliczka może być wypłacona w jednej lub kilku transzach na podstawie wniosku Beneficjenta o płatność zaliczkową. W pozostałej części dofinansowanie stanowić będzie refundację, o której mowa w § 5 ust. 1 pkt 1 oraz ust. 2 Umowy. </w:t>
      </w:r>
    </w:p>
    <w:p w:rsidR="0021146D" w:rsidRDefault="00055F5E">
      <w:pPr>
        <w:pStyle w:val="Tretekstu"/>
        <w:numPr>
          <w:ilvl w:val="0"/>
          <w:numId w:val="10"/>
        </w:numPr>
        <w:spacing w:before="120" w:after="200"/>
        <w:ind w:left="284" w:hanging="424"/>
      </w:pPr>
      <w:r>
        <w:t xml:space="preserve">W przypadku, gdy suma środków otrzymanych przez Beneficjenta w formie zaliczki </w:t>
      </w:r>
      <w:r>
        <w:br/>
        <w:t xml:space="preserve">i środków otrzymanych w formie refundacji osiągnie wskaźnik, o którym mowa w ust. 1 zd. 2, to przekazanie kolejnej płatności nastąpi w postaci refundacji. </w:t>
      </w:r>
    </w:p>
    <w:p w:rsidR="0021146D" w:rsidRDefault="00055F5E">
      <w:pPr>
        <w:pStyle w:val="Tretekstu"/>
        <w:numPr>
          <w:ilvl w:val="0"/>
          <w:numId w:val="10"/>
        </w:numPr>
        <w:spacing w:before="120" w:after="200"/>
        <w:ind w:left="284" w:hanging="426"/>
      </w:pPr>
      <w:r>
        <w:t xml:space="preserve">Beneficjent może ubiegać się o wypłatę zaliczki nie częściej niż raz w miesiącu, przy czym nie później, niż do dnia 30 listopada danego roku kalendarzowego. Otrzymaną zaliczkę Beneficjent zobowiązany jest rozliczyć w terminie 30 dni roboczych od dnia jej wpływu na rachunek bankowy Beneficjenta, za pomocą wniosku o płatność, o którym mowa w  ust. 8 pkt 1. </w:t>
      </w:r>
    </w:p>
    <w:p w:rsidR="0021146D" w:rsidRDefault="00055F5E">
      <w:pPr>
        <w:pStyle w:val="Tretekstu"/>
        <w:numPr>
          <w:ilvl w:val="0"/>
          <w:numId w:val="10"/>
        </w:numPr>
        <w:tabs>
          <w:tab w:val="left" w:pos="284"/>
        </w:tabs>
        <w:spacing w:before="120" w:after="200"/>
        <w:ind w:left="284" w:hanging="426"/>
      </w:pPr>
      <w:r>
        <w:t>Każda kolejna transza dofinansowania w formie zaliczki może być przekazana Beneficjentowi po rozliczeniu 100% poprzedniej transzy zaliczki.</w:t>
      </w:r>
    </w:p>
    <w:p w:rsidR="0021146D" w:rsidRDefault="00055F5E">
      <w:pPr>
        <w:pStyle w:val="Tretekstu"/>
        <w:numPr>
          <w:ilvl w:val="0"/>
          <w:numId w:val="10"/>
        </w:numPr>
        <w:spacing w:before="120" w:after="200"/>
        <w:ind w:left="284" w:hanging="426"/>
      </w:pPr>
      <w:r>
        <w:t>Warunkiem otrzymania dofinansowania w formie zaliczki jest:</w:t>
      </w:r>
    </w:p>
    <w:p w:rsidR="0021146D" w:rsidRDefault="00055F5E">
      <w:pPr>
        <w:pStyle w:val="Akapitzlist"/>
        <w:numPr>
          <w:ilvl w:val="0"/>
          <w:numId w:val="24"/>
        </w:numPr>
        <w:tabs>
          <w:tab w:val="left" w:pos="993"/>
        </w:tabs>
        <w:ind w:left="993" w:hanging="426"/>
        <w:jc w:val="both"/>
      </w:pPr>
      <w:r>
        <w:t xml:space="preserve">przedstawienie przez Beneficjenta harmonogramu składania wniosków o płatność  zaliczkową, z zastrzeżeniem, iż w danym roku kalendarzowym wnioski o płatność zaliczkową mogą być składane najpóźniej do dnia 5 listopada tego roku. Harmonogram ten może być aktualizowany w składanym wniosku o płatność; </w:t>
      </w:r>
    </w:p>
    <w:p w:rsidR="0021146D" w:rsidRDefault="00055F5E">
      <w:pPr>
        <w:pStyle w:val="Akapitzlist"/>
        <w:numPr>
          <w:ilvl w:val="0"/>
          <w:numId w:val="24"/>
        </w:numPr>
        <w:tabs>
          <w:tab w:val="left" w:pos="993"/>
        </w:tabs>
        <w:ind w:left="993" w:hanging="426"/>
        <w:jc w:val="both"/>
      </w:pPr>
      <w:r>
        <w:lastRenderedPageBreak/>
        <w:t>udokumentowanie konieczności poniesienia wydatku, poprzez przedstawienie kopii podpisanej umowy z wykonawcą/dostawcą tej części Projektu, którego dotyczy wniosek o płatność zaliczkową lub kopii podpisanej umowy z wykonawcą/dostawcą na realizację całego Projektu, w przypadku, gdy całość Projektu realizowana jest w ramach jednej umowy;</w:t>
      </w:r>
    </w:p>
    <w:p w:rsidR="0021146D" w:rsidRDefault="00055F5E">
      <w:pPr>
        <w:pStyle w:val="Akapitzlist"/>
        <w:numPr>
          <w:ilvl w:val="0"/>
          <w:numId w:val="24"/>
        </w:numPr>
        <w:tabs>
          <w:tab w:val="left" w:pos="993"/>
        </w:tabs>
        <w:ind w:left="993" w:hanging="426"/>
        <w:jc w:val="both"/>
      </w:pPr>
      <w:r>
        <w:t>przedstawienie przez Beneficjenta, zaświadczenia z banku o braku obciążeń kont Beneficjenta, skutkującego zajęciem środków na rachunku Beneficjenta, wydanego nie później niż 7 dni przed złożeniem wniosku o płatność zaliczkową;</w:t>
      </w:r>
    </w:p>
    <w:p w:rsidR="0021146D" w:rsidRDefault="00055F5E">
      <w:pPr>
        <w:pStyle w:val="Akapitzlist"/>
        <w:numPr>
          <w:ilvl w:val="0"/>
          <w:numId w:val="24"/>
        </w:numPr>
        <w:tabs>
          <w:tab w:val="left" w:pos="993"/>
        </w:tabs>
        <w:ind w:left="993" w:hanging="426"/>
        <w:jc w:val="both"/>
      </w:pPr>
      <w:r>
        <w:t xml:space="preserve">wniesienie przez Beneficjenta zabezpieczenia prawidłowej realizacji Umowy, </w:t>
      </w:r>
      <w:r>
        <w:br/>
        <w:t>o którym mowa w § 9 niniejszej Umowy.</w:t>
      </w:r>
    </w:p>
    <w:p w:rsidR="0021146D" w:rsidRDefault="0021146D">
      <w:pPr>
        <w:pStyle w:val="Akapitzlist"/>
        <w:spacing w:after="200"/>
        <w:ind w:left="993"/>
        <w:jc w:val="both"/>
      </w:pPr>
    </w:p>
    <w:p w:rsidR="0021146D" w:rsidRDefault="00055F5E">
      <w:pPr>
        <w:pStyle w:val="Akapitzlist"/>
        <w:numPr>
          <w:ilvl w:val="0"/>
          <w:numId w:val="10"/>
        </w:numPr>
        <w:ind w:left="284" w:hanging="426"/>
        <w:jc w:val="both"/>
      </w:pPr>
      <w:r>
        <w:t xml:space="preserve">Wypłata zaliczki na rzecz Beneficjenta nastąpi pod warunkiem wystarczającej ilości środków europejskich na rachunku Ministra Finansów w BGK. W przypadku braku środków wypłata nastąpi niezwłocznie po zasileniu rachunku bankowego Ministra Finansów w BGK, z zastrzeżeniem ust.7. </w:t>
      </w:r>
    </w:p>
    <w:p w:rsidR="0021146D" w:rsidRDefault="0021146D">
      <w:pPr>
        <w:pStyle w:val="Akapitzlist"/>
        <w:tabs>
          <w:tab w:val="left" w:pos="1440"/>
        </w:tabs>
        <w:ind w:left="284" w:hanging="284"/>
        <w:jc w:val="both"/>
      </w:pPr>
    </w:p>
    <w:p w:rsidR="0021146D" w:rsidRDefault="00055F5E">
      <w:pPr>
        <w:pStyle w:val="Akapitzlist"/>
        <w:numPr>
          <w:ilvl w:val="0"/>
          <w:numId w:val="10"/>
        </w:numPr>
        <w:ind w:left="284" w:hanging="426"/>
        <w:jc w:val="both"/>
      </w:pPr>
      <w:r>
        <w:t>Jeżeli kwota środków europejskich na rachunku Ministra Finansów w BGK nie będzie wystarczająca do wypłaty dofinansowania dla wszystkich Beneficjentów, którzy złożyli wnioski o płatność i wnioski o płatność zaliczkową, w pierwszej kolejności wypłacone zostaną środki przeznaczone na refundację wniosków o płatność Beneficjentów RPO WL.</w:t>
      </w:r>
    </w:p>
    <w:p w:rsidR="0021146D" w:rsidRDefault="0021146D">
      <w:pPr>
        <w:pStyle w:val="Akapitzlist"/>
        <w:tabs>
          <w:tab w:val="left" w:pos="1440"/>
        </w:tabs>
        <w:ind w:left="284" w:hanging="284"/>
        <w:jc w:val="both"/>
      </w:pPr>
    </w:p>
    <w:p w:rsidR="0021146D" w:rsidRDefault="00055F5E">
      <w:pPr>
        <w:pStyle w:val="Akapitzlist"/>
        <w:numPr>
          <w:ilvl w:val="0"/>
          <w:numId w:val="10"/>
        </w:numPr>
        <w:ind w:left="284" w:hanging="426"/>
        <w:jc w:val="both"/>
      </w:pPr>
      <w:r>
        <w:t>Warunkiem rozliczenia dofinansowania otrzymanego w formie zaliczki jest:</w:t>
      </w:r>
    </w:p>
    <w:p w:rsidR="0021146D" w:rsidRDefault="00055F5E">
      <w:pPr>
        <w:pStyle w:val="Akapitzlist"/>
        <w:tabs>
          <w:tab w:val="left" w:pos="1440"/>
        </w:tabs>
        <w:ind w:left="851" w:hanging="284"/>
        <w:jc w:val="both"/>
      </w:pPr>
      <w:r>
        <w:t xml:space="preserve">1) złożenie przez Beneficjenta do Instytucji Zarządzającej spełniającego wymogi  formalne, merytoryczne i finansowe wniosku o płatność, zawierającego załączniki, o których mowa w § 5 pkt 1, </w:t>
      </w:r>
    </w:p>
    <w:p w:rsidR="0021146D" w:rsidRDefault="00055F5E">
      <w:pPr>
        <w:tabs>
          <w:tab w:val="left" w:pos="284"/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poświadczenie faktycznego i prawidłowego poniesienia wydatków oraz ich   kwalifikowalności przez Instytucję Zarządzającą.</w:t>
      </w:r>
    </w:p>
    <w:p w:rsidR="0021146D" w:rsidRDefault="00055F5E">
      <w:pPr>
        <w:numPr>
          <w:ilvl w:val="0"/>
          <w:numId w:val="10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Odsetki od przekazanej zaliczki nie stanowią dochodu Beneficjenta i podlegają one zwrotowi na rachunek wskazany prze Instytucję Zarządzającą. Beneficjent ma obowiązek dołączyć do wniosku o płatność potwierdzenie zwrotu odsetek. Niniejszego przepisu nie stosuje się do jednostek samorządu terytorialnego.</w:t>
      </w:r>
    </w:p>
    <w:p w:rsidR="0021146D" w:rsidRDefault="00055F5E">
      <w:pPr>
        <w:numPr>
          <w:ilvl w:val="0"/>
          <w:numId w:val="10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niewykorzystania całości lub części zaliczki Beneficjent ma obowiązek zwrócić niewykorzystaną całość lub część zaliczki wraz z odsetkami na rachunek bankowy wskazany przez Instytucję Zarządzającą. Beneficjent dołącza do wniosku </w:t>
      </w:r>
      <w:r>
        <w:rPr>
          <w:rFonts w:ascii="Times New Roman" w:hAnsi="Times New Roman" w:cs="Times New Roman"/>
          <w:sz w:val="24"/>
          <w:szCs w:val="24"/>
        </w:rPr>
        <w:br/>
        <w:t xml:space="preserve">o płatność potwierdzenie zwrotu niewykorzystanej całości lub części zaliczki wraz </w:t>
      </w:r>
      <w:r>
        <w:rPr>
          <w:rFonts w:ascii="Times New Roman" w:hAnsi="Times New Roman" w:cs="Times New Roman"/>
          <w:sz w:val="24"/>
          <w:szCs w:val="24"/>
        </w:rPr>
        <w:br/>
        <w:t xml:space="preserve">z odsetkami. Zwrot ten powinien nastąpić nie później niż w dniu złożenia wniosku </w:t>
      </w:r>
      <w:r>
        <w:rPr>
          <w:rFonts w:ascii="Times New Roman" w:hAnsi="Times New Roman" w:cs="Times New Roman"/>
          <w:sz w:val="24"/>
          <w:szCs w:val="24"/>
        </w:rPr>
        <w:br/>
        <w:t xml:space="preserve">o płatność. </w:t>
      </w:r>
    </w:p>
    <w:p w:rsidR="0021146D" w:rsidRDefault="00055F5E">
      <w:pPr>
        <w:numPr>
          <w:ilvl w:val="0"/>
          <w:numId w:val="10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FF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Dniem złożenia wniosku o płatność rozliczającego zaliczkę jest dzień, w którym beneficjent przedłoży Instytucji Zarządzającej wniosek o płatność spełniający wymagania formalne, wraz z dokumentami określonymi w ust. 8, potwierdzającymi poniesienie wydatków kwalifikowanych wykazanych we wniosku oraz dokumentów potwierdzających zwrot całej kwoty niewykorzystanej zaliczki wraz z odsetkami, o jakich mowa w ust.10.</w:t>
      </w:r>
    </w:p>
    <w:p w:rsidR="0021146D" w:rsidRDefault="00055F5E">
      <w:pPr>
        <w:numPr>
          <w:ilvl w:val="0"/>
          <w:numId w:val="10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 zwrotu środków na rachunek wskazany przez Instytucję Zarządzającą Beneficjent w tytule przelewu zamieszcza informacje na temat:</w:t>
      </w:r>
    </w:p>
    <w:p w:rsidR="0021146D" w:rsidRDefault="00055F5E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nazwy programu i numeru projektu</w:t>
      </w:r>
    </w:p>
    <w:p w:rsidR="0021146D" w:rsidRDefault="00055F5E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roku, w jakim przekazane zostały środki, których dotyczy zwrot,</w:t>
      </w:r>
    </w:p>
    <w:p w:rsidR="0021146D" w:rsidRDefault="00055F5E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tytułu zwrotu,</w:t>
      </w:r>
    </w:p>
    <w:p w:rsidR="0021146D" w:rsidRDefault="00055F5E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klasyfikacji budżetowej zwracanych środków (część, dział, rozdział, paragraf). </w:t>
      </w:r>
    </w:p>
    <w:p w:rsidR="0021146D" w:rsidRDefault="0021146D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1146D" w:rsidRDefault="00055F5E">
      <w:pPr>
        <w:numPr>
          <w:ilvl w:val="0"/>
          <w:numId w:val="10"/>
        </w:numPr>
        <w:tabs>
          <w:tab w:val="left" w:pos="284"/>
        </w:tabs>
        <w:spacing w:line="240" w:lineRule="auto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nieuregulowanym w niniejszym paragrafie zasady dotyczące refundacji wydatków stosuje się odpowiednio. </w:t>
      </w:r>
    </w:p>
    <w:p w:rsidR="0021146D" w:rsidRDefault="0021146D">
      <w:pPr>
        <w:pStyle w:val="Akapitzlist"/>
        <w:spacing w:before="120" w:after="200"/>
        <w:jc w:val="center"/>
        <w:rPr>
          <w:bCs/>
        </w:rPr>
      </w:pPr>
    </w:p>
    <w:p w:rsidR="0021146D" w:rsidRDefault="00055F5E">
      <w:pPr>
        <w:pStyle w:val="Akapitzlist"/>
        <w:spacing w:before="120" w:after="200"/>
        <w:ind w:hanging="720"/>
        <w:jc w:val="center"/>
        <w:rPr>
          <w:bCs/>
        </w:rPr>
      </w:pPr>
      <w:r>
        <w:rPr>
          <w:bCs/>
        </w:rPr>
        <w:t>§ 7.</w:t>
      </w:r>
    </w:p>
    <w:p w:rsidR="0021146D" w:rsidRDefault="0021146D">
      <w:pPr>
        <w:pStyle w:val="Akapitzlist"/>
        <w:spacing w:before="120" w:after="200"/>
        <w:ind w:hanging="720"/>
        <w:jc w:val="center"/>
        <w:rPr>
          <w:bCs/>
        </w:rPr>
      </w:pPr>
    </w:p>
    <w:p w:rsidR="0021146D" w:rsidRDefault="00055F5E">
      <w:pPr>
        <w:pStyle w:val="Akapitzlist"/>
        <w:spacing w:before="120" w:after="200"/>
        <w:ind w:left="283" w:hanging="340"/>
        <w:jc w:val="both"/>
      </w:pPr>
      <w:r>
        <w:t>1. Jeżeli Beneficjent wykorzystał dofinansowanie niezgodnie z przeznaczeniem, z naruszeniem procedur, o których mowa w art. 184 ustawy  o finansach publicznych  lub pobrał dofinansowanie nienależnie albo w nadmiernej wysokości, Beneficjent zobowiązuje się do zwrotu dofinansowania wraz z odsetkami w wysokości jak dla zaległości podatkowych, naliczanymi zgodnie z art. 207 ustawy o finansach publicznych, w kwocie, w terminie i na rachunek wskazany przez Instytucję Zarządzającą.</w:t>
      </w:r>
    </w:p>
    <w:p w:rsidR="0021146D" w:rsidRDefault="0021146D">
      <w:pPr>
        <w:pStyle w:val="Akapitzlist"/>
        <w:spacing w:before="120" w:after="200"/>
        <w:ind w:left="284" w:hanging="340"/>
        <w:jc w:val="both"/>
      </w:pPr>
    </w:p>
    <w:p w:rsidR="0021146D" w:rsidRDefault="00055F5E">
      <w:pPr>
        <w:pStyle w:val="Akapitzlist"/>
        <w:numPr>
          <w:ilvl w:val="0"/>
          <w:numId w:val="14"/>
        </w:numPr>
        <w:tabs>
          <w:tab w:val="left" w:pos="284"/>
        </w:tabs>
        <w:spacing w:before="120" w:after="200"/>
        <w:ind w:left="284" w:hanging="284"/>
        <w:jc w:val="both"/>
      </w:pPr>
      <w:r>
        <w:t>W przypadku stwierdzenia okoliczności, o których mowa w ust. 1, Instytucja Zarządzająca wzywa Beneficjenta do:</w:t>
      </w:r>
    </w:p>
    <w:p w:rsidR="0021146D" w:rsidRDefault="00055F5E">
      <w:pPr>
        <w:pStyle w:val="Akapitzlist"/>
        <w:numPr>
          <w:ilvl w:val="0"/>
          <w:numId w:val="16"/>
        </w:numPr>
        <w:spacing w:before="120" w:after="200"/>
        <w:ind w:left="1276" w:hanging="425"/>
        <w:jc w:val="both"/>
      </w:pPr>
      <w:r>
        <w:t>zwrotu dofinansowania, wraz z należnymi odsetkami lub do</w:t>
      </w:r>
    </w:p>
    <w:p w:rsidR="0021146D" w:rsidRDefault="00055F5E">
      <w:pPr>
        <w:pStyle w:val="Akapitzlist"/>
        <w:numPr>
          <w:ilvl w:val="0"/>
          <w:numId w:val="16"/>
        </w:numPr>
        <w:spacing w:before="120" w:after="200"/>
        <w:ind w:left="1276" w:hanging="425"/>
        <w:jc w:val="both"/>
      </w:pPr>
      <w:r>
        <w:t xml:space="preserve">wyrażenia zgody na pomniejszenie kolejnych płatności na rzecz Beneficjenta </w:t>
      </w:r>
      <w:r>
        <w:br/>
        <w:t xml:space="preserve">o kwotę podlegającą zwrotowi, wraz z należnymi odsetkami, </w:t>
      </w:r>
    </w:p>
    <w:p w:rsidR="0021146D" w:rsidRDefault="00055F5E">
      <w:pPr>
        <w:pStyle w:val="Akapitzlist"/>
        <w:spacing w:before="120" w:after="200"/>
        <w:ind w:left="284"/>
        <w:jc w:val="both"/>
      </w:pPr>
      <w:r>
        <w:t>w terminie 14 dni od dnia doręczenia wezwania.</w:t>
      </w:r>
    </w:p>
    <w:p w:rsidR="0021146D" w:rsidRDefault="00055F5E">
      <w:pPr>
        <w:numPr>
          <w:ilvl w:val="0"/>
          <w:numId w:val="14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bezskutecznym upływie terminu, o którym mowa w ust. 2, Instytucja Zarządzająca wydaje decyzję określającą kwotę przypadającą do zwrotu i termin, od którego nalicza się odsetki, oraz sposób zwrotu środków. </w:t>
      </w:r>
    </w:p>
    <w:p w:rsidR="0021146D" w:rsidRDefault="00055F5E">
      <w:pPr>
        <w:numPr>
          <w:ilvl w:val="0"/>
          <w:numId w:val="14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niezłożenia wniosku o płatność rozliczającego zaliczkę w wymaganym terminie lub w wymaganej wysokości, Beneficjent zobowiązany jest zapłacić odsetki jak dla zaległości podatkowych od środków pozostałych do rozliczenia, na zasadach, o których mowa w art. 189 ustawy o finansach publicznych. Postanowienie niniejsze nie uchybia obowiązkowi zwrotu dofinansowania pobranego w formie zaliczki, w razie spełnienia się przesłanek, o których mowa w ust. 1. </w:t>
      </w:r>
    </w:p>
    <w:p w:rsidR="0021146D" w:rsidRDefault="00055F5E">
      <w:pPr>
        <w:numPr>
          <w:ilvl w:val="0"/>
          <w:numId w:val="14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okoliczności, o której mowa w ust. 4 zd. 1, Instytucja Zarządzająca wzywa Beneficjenta do:</w:t>
      </w:r>
    </w:p>
    <w:p w:rsidR="0021146D" w:rsidRDefault="00055F5E">
      <w:pPr>
        <w:pStyle w:val="Akapitzlist"/>
        <w:numPr>
          <w:ilvl w:val="2"/>
          <w:numId w:val="31"/>
        </w:numPr>
        <w:tabs>
          <w:tab w:val="left" w:pos="284"/>
        </w:tabs>
        <w:spacing w:before="120" w:after="200"/>
        <w:ind w:left="993"/>
        <w:jc w:val="both"/>
      </w:pPr>
      <w:r>
        <w:t>zapłaty odsetek lub</w:t>
      </w:r>
    </w:p>
    <w:p w:rsidR="0021146D" w:rsidRDefault="00055F5E">
      <w:pPr>
        <w:pStyle w:val="Akapitzlist"/>
        <w:numPr>
          <w:ilvl w:val="2"/>
          <w:numId w:val="31"/>
        </w:numPr>
        <w:tabs>
          <w:tab w:val="left" w:pos="284"/>
        </w:tabs>
        <w:spacing w:before="120" w:after="200"/>
        <w:ind w:left="993"/>
        <w:jc w:val="both"/>
      </w:pPr>
      <w:r>
        <w:t>wyrażenia zgody na pomniejszenie kolejnych płatności</w:t>
      </w:r>
    </w:p>
    <w:p w:rsidR="0021146D" w:rsidRDefault="00055F5E">
      <w:pPr>
        <w:tabs>
          <w:tab w:val="left" w:pos="284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terminie 14 dni od dnia doręczenia wezwania.</w:t>
      </w:r>
    </w:p>
    <w:p w:rsidR="0021146D" w:rsidRDefault="00055F5E">
      <w:pPr>
        <w:numPr>
          <w:ilvl w:val="0"/>
          <w:numId w:val="14"/>
        </w:numPr>
        <w:tabs>
          <w:tab w:val="left" w:pos="284"/>
        </w:tabs>
        <w:spacing w:before="120" w:after="0" w:line="240" w:lineRule="auto"/>
        <w:ind w:left="28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 bezskutecznym upływie terminu, o którym mowa w ust. 5, Instytucja Zarządzająca wydaje decyzję o zapłacie odsetek określającą kwotę środków, od których nalicza się odsetki, termin, od którego nalicza się odsetki oraz sposób ich zapłaty.</w:t>
      </w:r>
    </w:p>
    <w:p w:rsidR="0021146D" w:rsidRDefault="00055F5E">
      <w:pPr>
        <w:numPr>
          <w:ilvl w:val="0"/>
          <w:numId w:val="14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decyzji, o których mowa w ust. 3 i ust. 6 przysługuje Beneficjentowi wniosek o ponowne rozpatrzenie sprawy. </w:t>
      </w:r>
    </w:p>
    <w:p w:rsidR="0021146D" w:rsidRDefault="00055F5E">
      <w:pPr>
        <w:numPr>
          <w:ilvl w:val="0"/>
          <w:numId w:val="14"/>
        </w:numPr>
        <w:tabs>
          <w:tab w:val="left" w:pos="284"/>
        </w:tabs>
        <w:spacing w:before="120" w:after="0" w:line="240" w:lineRule="auto"/>
        <w:ind w:left="283" w:hanging="283"/>
        <w:jc w:val="both"/>
        <w:rPr>
          <w:rFonts w:ascii="Times New Roman" w:hAnsi="Times New Roman" w:cs="Times New Roman"/>
          <w:color w:val="FF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zaistnienia okoliczności, o których mowa w ust. 1 lub 4, Instytucja Zarządzająca, w celu odzyskania kwoty dofinansowania przypadającej do zwrotu oraz należnych odsetek może także skorzystać z pozostałych przysługujących jej środków prawnych, w szczególności z zabezpieczenia, o którym mowa § 9 niniejszej Umowy.  Koszty czynności zmierzających do odzyskania nieprawidłowo wykorzystanego lub pobranego dofinansowania obciążają Beneficjenta.</w:t>
      </w:r>
    </w:p>
    <w:p w:rsidR="0021146D" w:rsidRDefault="00055F5E">
      <w:pPr>
        <w:numPr>
          <w:ilvl w:val="0"/>
          <w:numId w:val="14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Dokonując zwrotu środków Beneficjent w tytule przelewu zamieszcza informacje na temat:</w:t>
      </w:r>
    </w:p>
    <w:p w:rsidR="0021146D" w:rsidRDefault="00055F5E">
      <w:pPr>
        <w:numPr>
          <w:ilvl w:val="2"/>
          <w:numId w:val="1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nazwy programu i numeru projektu</w:t>
      </w:r>
    </w:p>
    <w:p w:rsidR="0021146D" w:rsidRDefault="00055F5E">
      <w:pPr>
        <w:numPr>
          <w:ilvl w:val="2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roku, w jakim przekazane zostały środki, których dotyczy zwrot,</w:t>
      </w:r>
    </w:p>
    <w:p w:rsidR="0021146D" w:rsidRDefault="00055F5E">
      <w:pPr>
        <w:numPr>
          <w:ilvl w:val="2"/>
          <w:numId w:val="14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tytułu zwrotu, a w przypadku dokonania zwrotu na podstawie decyzji, o której mowa w ust. 3, numeru decyzji,</w:t>
      </w:r>
    </w:p>
    <w:p w:rsidR="0021146D" w:rsidRDefault="00055F5E">
      <w:pPr>
        <w:numPr>
          <w:ilvl w:val="2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klasyfikacji budżetowej zwracanych środków (część, dział, rozdział, paragraf).</w:t>
      </w:r>
    </w:p>
    <w:p w:rsidR="0021146D" w:rsidRDefault="0021146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6D" w:rsidRDefault="00055F5E">
      <w:pPr>
        <w:spacing w:before="120" w:line="240" w:lineRule="auto"/>
        <w:jc w:val="center"/>
        <w:rPr>
          <w:color w:val="FF3333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8.</w:t>
      </w:r>
    </w:p>
    <w:p w:rsidR="0021146D" w:rsidRDefault="00055F5E">
      <w:pPr>
        <w:pStyle w:val="Tekstpodstawowy21"/>
        <w:spacing w:before="120" w:after="0" w:line="240" w:lineRule="auto"/>
        <w:rPr>
          <w:sz w:val="24"/>
          <w:szCs w:val="24"/>
        </w:rPr>
      </w:pPr>
      <w:r>
        <w:rPr>
          <w:sz w:val="24"/>
          <w:szCs w:val="24"/>
        </w:rPr>
        <w:t>Beneficjent oświadcza, że w przypadku Projektu nie następuje nakładanie się pomocy przyznanej z funduszy Unii Europejskiej ani krajowych środków publicznych.</w:t>
      </w:r>
    </w:p>
    <w:p w:rsidR="0021146D" w:rsidRDefault="0021146D">
      <w:pPr>
        <w:pStyle w:val="Tekstpodstawowy21"/>
        <w:tabs>
          <w:tab w:val="left" w:pos="360"/>
        </w:tabs>
        <w:spacing w:before="120" w:after="0" w:line="240" w:lineRule="auto"/>
        <w:rPr>
          <w:sz w:val="24"/>
          <w:szCs w:val="24"/>
        </w:rPr>
      </w:pPr>
    </w:p>
    <w:p w:rsidR="0021146D" w:rsidRDefault="00211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146D" w:rsidRDefault="00055F5E">
      <w:pPr>
        <w:pStyle w:val="Nagwek2"/>
        <w:numPr>
          <w:ilvl w:val="1"/>
          <w:numId w:val="1"/>
        </w:numPr>
        <w:spacing w:before="120" w:after="120"/>
        <w:rPr>
          <w:bCs/>
          <w:sz w:val="24"/>
        </w:rPr>
      </w:pPr>
      <w:r>
        <w:rPr>
          <w:rStyle w:val="Odwoaniedokomentarza1"/>
          <w:sz w:val="24"/>
          <w:szCs w:val="24"/>
        </w:rPr>
        <w:t xml:space="preserve">Zabezpieczenie zwrotu nieprawidłowo wydatkowanych środków </w:t>
      </w:r>
    </w:p>
    <w:p w:rsidR="0021146D" w:rsidRDefault="0021146D">
      <w:pPr>
        <w:pStyle w:val="Tekstpodstawowy21"/>
        <w:tabs>
          <w:tab w:val="left" w:pos="-2160"/>
        </w:tabs>
        <w:spacing w:after="0" w:line="240" w:lineRule="auto"/>
        <w:ind w:left="360" w:hanging="360"/>
        <w:jc w:val="center"/>
        <w:rPr>
          <w:bCs/>
          <w:sz w:val="24"/>
          <w:szCs w:val="24"/>
        </w:rPr>
      </w:pPr>
    </w:p>
    <w:p w:rsidR="0021146D" w:rsidRDefault="00055F5E">
      <w:pPr>
        <w:pStyle w:val="Tekstpodstawowy21"/>
        <w:tabs>
          <w:tab w:val="left" w:pos="-2160"/>
        </w:tabs>
        <w:spacing w:after="0" w:line="240" w:lineRule="auto"/>
        <w:ind w:left="360" w:hanging="360"/>
        <w:jc w:val="center"/>
      </w:pPr>
      <w:r>
        <w:rPr>
          <w:bCs/>
          <w:sz w:val="24"/>
          <w:szCs w:val="24"/>
        </w:rPr>
        <w:t>§ 9.</w:t>
      </w:r>
      <w:r>
        <w:rPr>
          <w:rStyle w:val="Zakotwiczenieprzypisudolnego"/>
          <w:bCs/>
          <w:sz w:val="24"/>
          <w:szCs w:val="24"/>
        </w:rPr>
        <w:footnoteReference w:id="21"/>
      </w:r>
      <w:r>
        <w:rPr>
          <w:bCs/>
          <w:sz w:val="24"/>
          <w:szCs w:val="24"/>
          <w:vertAlign w:val="superscript"/>
        </w:rPr>
        <w:t>)</w:t>
      </w:r>
    </w:p>
    <w:p w:rsidR="0021146D" w:rsidRDefault="00055F5E">
      <w:pPr>
        <w:pStyle w:val="Tretekstu"/>
        <w:keepNext/>
        <w:keepLines/>
        <w:numPr>
          <w:ilvl w:val="1"/>
          <w:numId w:val="18"/>
        </w:numPr>
        <w:spacing w:before="120" w:after="200"/>
      </w:pPr>
      <w:r>
        <w:t>W przypadku Projektów, których wartość dofinansowania przekracza 10 000 000, 00 PLN, Beneficjent nie później niż w terminie 30 dni od dnia zawarcia niniejszej Umowy wnosi następujące zabezpieczenie prawidłowej realizacji Umowy, na kwotę nie mniejszą niż wysokość łącznej kwoty dofinansowania, w jednej lub kilku następujących formach:</w:t>
      </w:r>
    </w:p>
    <w:p w:rsidR="0021146D" w:rsidRDefault="00055F5E">
      <w:pPr>
        <w:numPr>
          <w:ilvl w:val="0"/>
          <w:numId w:val="23"/>
        </w:numPr>
        <w:tabs>
          <w:tab w:val="left" w:pos="993"/>
        </w:tabs>
        <w:spacing w:before="12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poręczenia bankowego;</w:t>
      </w:r>
    </w:p>
    <w:p w:rsidR="0021146D" w:rsidRDefault="00055F5E">
      <w:pPr>
        <w:numPr>
          <w:ilvl w:val="0"/>
          <w:numId w:val="23"/>
        </w:numPr>
        <w:spacing w:before="120" w:after="0" w:line="240" w:lineRule="auto"/>
        <w:ind w:left="99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weksla z poręczeniem wekslowym banku;</w:t>
      </w:r>
    </w:p>
    <w:p w:rsidR="0021146D" w:rsidRDefault="00055F5E">
      <w:pPr>
        <w:numPr>
          <w:ilvl w:val="0"/>
          <w:numId w:val="23"/>
        </w:numPr>
        <w:spacing w:before="12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poręczenia, o którym mowa w</w:t>
      </w:r>
      <w:r>
        <w:rPr>
          <w:rFonts w:cs="Times New Roman"/>
          <w:color w:val="000000"/>
          <w:sz w:val="24"/>
        </w:rPr>
        <w:t xml:space="preserve"> art. 6b ust. 5 pkt 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ustawy z dnia 9 listopada 2000 r. o utworzeniu Polskiej Agencji Rozwoju Przedsiębiorczości; </w:t>
      </w:r>
    </w:p>
    <w:p w:rsidR="0021146D" w:rsidRDefault="00055F5E">
      <w:pPr>
        <w:numPr>
          <w:ilvl w:val="0"/>
          <w:numId w:val="23"/>
        </w:numPr>
        <w:spacing w:before="12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hipoteki </w:t>
      </w:r>
      <w:r>
        <w:rPr>
          <w:rFonts w:ascii="Times New Roman" w:hAnsi="Times New Roman" w:cs="Times New Roman"/>
          <w:iCs/>
          <w:sz w:val="24"/>
          <w:szCs w:val="24"/>
        </w:rPr>
        <w:t>wraz z oświadczeniem o dobrowolnym poddaniu się egzekucji złożonym w formie aktu notarialnego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146D" w:rsidRDefault="00055F5E">
      <w:pPr>
        <w:numPr>
          <w:ilvl w:val="0"/>
          <w:numId w:val="23"/>
        </w:numPr>
        <w:spacing w:before="120"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gwarancji bankowej;</w:t>
      </w:r>
    </w:p>
    <w:p w:rsidR="0021146D" w:rsidRDefault="00055F5E">
      <w:pPr>
        <w:numPr>
          <w:ilvl w:val="0"/>
          <w:numId w:val="23"/>
        </w:numPr>
        <w:spacing w:before="120" w:after="0" w:line="240" w:lineRule="auto"/>
        <w:ind w:left="993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gwarancji ubezpieczeniowej.</w:t>
      </w:r>
    </w:p>
    <w:p w:rsidR="0021146D" w:rsidRDefault="00055F5E">
      <w:pPr>
        <w:numPr>
          <w:ilvl w:val="1"/>
          <w:numId w:val="23"/>
        </w:numPr>
        <w:spacing w:before="120" w:after="0" w:line="240" w:lineRule="auto"/>
        <w:jc w:val="both"/>
      </w:pPr>
      <w:r>
        <w:rPr>
          <w:rFonts w:ascii="Times New Roman" w:hAnsi="Times New Roman" w:cs="Times New Roman"/>
          <w:iCs/>
          <w:sz w:val="24"/>
          <w:szCs w:val="24"/>
        </w:rPr>
        <w:t xml:space="preserve">Jeśli wartość dofinansowania Projektu nie przekracza 10 000 000,00 PLN lub Beneficjent jest podmiotem </w:t>
      </w:r>
      <w:r>
        <w:rPr>
          <w:rFonts w:ascii="Times New Roman" w:hAnsi="Times New Roman" w:cs="Times New Roman"/>
          <w:color w:val="000000"/>
          <w:sz w:val="24"/>
          <w:szCs w:val="24"/>
        </w:rPr>
        <w:t>świadczącym usługi publiczne lub usługi w ogólnym interesie gospodarczym, o których mowa w art. 93 i art. 106 ust. 2 Traktatu o funkcjonowaniu Unii Europejskiej, lub jest instytutem badawczym w rozumieniu ustawy z dnia 30 kwietnia 2010 r. o instytutach badawczych</w:t>
      </w:r>
      <w:bookmarkStart w:id="1" w:name="target_link_mfrxilrrge2tgnjvgy4daltqmfyc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 zabezpieczeniem prawidłowej realizacji Umowy jest weksel in blanco wraz z deklaracją wekslową. W pozostałym zakresie przepis ust. 1 stosuje się odpowiednio.</w:t>
      </w:r>
    </w:p>
    <w:p w:rsidR="0021146D" w:rsidRDefault="00055F5E">
      <w:pPr>
        <w:numPr>
          <w:ilvl w:val="1"/>
          <w:numId w:val="23"/>
        </w:numPr>
        <w:spacing w:before="120"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Przed ustanowieniem hipoteki Beneficjent zobowiązany jest przedstawić operat szacunkowy określający wartość rynkową nieruchomości (sporządzony przez osobę dysponującą odpowiednimi uprawnieniami) oraz aktualny odpis z księgi wieczystej prowadzonej dla nieruchomości, na której hipoteka ma być ustanowiona. Hipoteka może </w:t>
      </w:r>
      <w:r>
        <w:rPr>
          <w:rFonts w:ascii="Times New Roman" w:hAnsi="Times New Roman" w:cs="Times New Roman"/>
          <w:iCs/>
          <w:sz w:val="24"/>
          <w:szCs w:val="24"/>
        </w:rPr>
        <w:lastRenderedPageBreak/>
        <w:t>stanowić zabezpieczenie prawidłowej realizacji Umowy tylko w wypadku gdy daje ona Województwu Lubelskiemu pierwszeństwo umożliwiające zaspokojenie wierzytelności. Jeżeli w chwili wnoszenia zabezpieczenia nieruchomość jest obciążona hipotekami ustanowionymi na rzecz innych wierzycieli, Instytucja Zarządzająca RPO WL może odmówić przyjęcia zabezpieczenia. Instytucja Zarządzająca może zażądać dokonania cesji praw z polisy ubezpieczenia nieruchomości będącej przedmiotem hipoteki, jeżeli uzna to za konieczne do zabezpieczenia prawidłowej realizacji Umowy.</w:t>
      </w:r>
    </w:p>
    <w:p w:rsidR="0021146D" w:rsidRDefault="00055F5E">
      <w:pPr>
        <w:numPr>
          <w:ilvl w:val="1"/>
          <w:numId w:val="2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Termin wniesienia zabezpieczenia może zostać wydłużony na pisemny i należycie uzasadniony wniosek Beneficjenta, w wypadku gdy z przyczyn niezależnych od Beneficjenta termin nie może zostać dochowany. </w:t>
      </w:r>
    </w:p>
    <w:p w:rsidR="0021146D" w:rsidRDefault="00055F5E">
      <w:pPr>
        <w:numPr>
          <w:ilvl w:val="1"/>
          <w:numId w:val="2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ustanawiane jest na okres od dnia zawarcia niniejszej Umowy do upływu 5 lat od dnia dokonania ostatniej płatności na rzecz Beneficjenta.</w:t>
      </w:r>
    </w:p>
    <w:p w:rsidR="0021146D" w:rsidRDefault="00055F5E">
      <w:pPr>
        <w:numPr>
          <w:ilvl w:val="1"/>
          <w:numId w:val="23"/>
        </w:numPr>
        <w:spacing w:before="120" w:after="0" w:line="240" w:lineRule="auto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W przypadku prawidłowego wypełnienia przez Beneficjenta wszelkich zobowiązań określonych w niniejszej Umowie, Instytucja Zarządzająca RPO WL na pisemny wniosek Beneficjenta zwróci Beneficjentowi dokument stanowiący zabezpieczenie umowy po spełnieniu następujących przesłanek:</w:t>
      </w:r>
    </w:p>
    <w:p w:rsidR="0021146D" w:rsidRDefault="00055F5E">
      <w:pPr>
        <w:spacing w:before="120" w:after="0" w:line="240" w:lineRule="auto"/>
        <w:ind w:left="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realizacja Umowy została całkowicie rozliczona, upłynął okres wskazany w Umowie lub innych przepisach przewidziany na kontrolę Projektu (w tym kontrolę trwałości Projektu) i nie występują przesłanki do wystąpienia zobowiązań w stosunku do Województwa Lubelskiego z tytułu realizacji Umowy (zwrot zabezpieczenia może nastąpić nie wcześniej, niż po zakończeniu postępowania administracyjnego w celu wydania decyzji o zwrocie środków, po zakończeniu postępowania sądowo-administracyjnego w wyniku zaskarżenia takiej decyzji, po zakończeniu prowadzenia egzekucji administracyjnej i odzyskaniu środków);</w:t>
      </w:r>
    </w:p>
    <w:p w:rsidR="0021146D" w:rsidRDefault="00055F5E">
      <w:pPr>
        <w:spacing w:before="120" w:after="0" w:line="240" w:lineRule="auto"/>
        <w:ind w:left="2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Umowa została rozwiązana oraz Beneficjent całkowicie rozliczył się z przekazanych środków finansowych;</w:t>
      </w:r>
    </w:p>
    <w:p w:rsidR="0021146D" w:rsidRDefault="00055F5E">
      <w:pPr>
        <w:spacing w:before="120" w:after="0" w:line="240" w:lineRule="auto"/>
        <w:ind w:left="264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c) wskutek zmiany zabezpieczenia dochodzi do wymiany dokumentu zabezpieczającego.</w:t>
      </w:r>
    </w:p>
    <w:p w:rsidR="0021146D" w:rsidRDefault="0021146D">
      <w:pPr>
        <w:pStyle w:val="Tretekstu"/>
        <w:spacing w:after="120"/>
        <w:rPr>
          <w:b/>
        </w:rPr>
      </w:pPr>
    </w:p>
    <w:p w:rsidR="0021146D" w:rsidRDefault="00055F5E">
      <w:pPr>
        <w:pStyle w:val="Tretekstu"/>
        <w:spacing w:after="120"/>
        <w:rPr>
          <w:bCs/>
        </w:rPr>
      </w:pPr>
      <w:r>
        <w:rPr>
          <w:b/>
        </w:rPr>
        <w:t>Stosowanie przepisów dotyczących prawa zamówień publicznych</w:t>
      </w:r>
      <w:r>
        <w:rPr>
          <w:b/>
          <w:bCs/>
        </w:rPr>
        <w:t xml:space="preserve"> oraz zasady konkurencyjności</w:t>
      </w:r>
    </w:p>
    <w:p w:rsidR="0021146D" w:rsidRDefault="00055F5E">
      <w:pPr>
        <w:pStyle w:val="Tretekstu"/>
        <w:spacing w:after="120"/>
        <w:jc w:val="center"/>
      </w:pPr>
      <w:r>
        <w:rPr>
          <w:bCs/>
        </w:rPr>
        <w:t>§ 10.</w:t>
      </w:r>
    </w:p>
    <w:p w:rsidR="0021146D" w:rsidRDefault="00055F5E">
      <w:pPr>
        <w:numPr>
          <w:ilvl w:val="0"/>
          <w:numId w:val="32"/>
        </w:numPr>
        <w:spacing w:before="120" w:after="0" w:line="240" w:lineRule="auto"/>
        <w:ind w:left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Beneficjent przy przygotowaniu, udzielaniu oraz realizacji zamówień publicznych zobowiązuje się przy udzielaniu zamówień publicznych stosować w szczególności zasadę uczciwej konkurencji oraz zasadę równego traktowania wykonawców. Beneficjent zobowiązuje się do stosowania krajowych i wspólnotowych przepisów </w:t>
      </w:r>
      <w:r>
        <w:rPr>
          <w:rFonts w:ascii="Times New Roman" w:hAnsi="Times New Roman" w:cs="Times New Roman"/>
          <w:sz w:val="24"/>
          <w:szCs w:val="24"/>
        </w:rPr>
        <w:br/>
        <w:t xml:space="preserve">o zamówieniach publicznych, a w szczególności ustawy z dnia 29 stycznia 2004 r. Prawo zamówień publicznych (Dz. U.  2013 r., poz. 907, z późn. zm.) w zakresie, </w:t>
      </w:r>
      <w:r>
        <w:rPr>
          <w:rFonts w:ascii="Times New Roman" w:hAnsi="Times New Roman" w:cs="Times New Roman"/>
          <w:sz w:val="24"/>
          <w:szCs w:val="24"/>
        </w:rPr>
        <w:br/>
        <w:t>w jakim  ma ona zastosowanie do Beneficjenta i Projektu.</w:t>
      </w:r>
      <w:r>
        <w:rPr>
          <w:rStyle w:val="Znakiprzypiswdolnych"/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Beneficjent ma również obowiązek przygotowywać, udzielać oraz realizować zamówienia publiczne zgodnie z zasadą konkurencyjności,  określoną w Wytycznych programowych.</w:t>
      </w:r>
    </w:p>
    <w:p w:rsidR="0021146D" w:rsidRDefault="00055F5E">
      <w:pPr>
        <w:numPr>
          <w:ilvl w:val="0"/>
          <w:numId w:val="32"/>
        </w:numPr>
        <w:spacing w:before="120" w:after="0" w:line="240" w:lineRule="auto"/>
        <w:ind w:left="284"/>
        <w:jc w:val="both"/>
      </w:pPr>
      <w:r>
        <w:rPr>
          <w:rFonts w:ascii="Times New Roman" w:hAnsi="Times New Roman" w:cs="Times New Roman"/>
          <w:sz w:val="24"/>
          <w:szCs w:val="24"/>
        </w:rPr>
        <w:t>Beneficjent ma obowiązek udostępniać Instytucji Zarządzającej wszelkie dokumenty dotyczące zamówień publicznych udzielanych w ramach Projektu, lub dotyczące innych zamówień, w zakresie, w jakim jest to konieczne dla ustalenia kwalifikowalności wydatków w ramach Projektu.</w:t>
      </w:r>
    </w:p>
    <w:p w:rsidR="0021146D" w:rsidRDefault="00055F5E">
      <w:pPr>
        <w:numPr>
          <w:ilvl w:val="0"/>
          <w:numId w:val="32"/>
        </w:numPr>
        <w:spacing w:before="120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Beneficjent zobowiązuje się do niezwłocznego przekazywania Instytucji Zarządzającej informacji o wynikach wszelkich kontroli przeprowadzonych przez Prezesa Urzędu Zamówień Publicznych oraz otrzymanych zaleceniach pokontrolnych.</w:t>
      </w:r>
    </w:p>
    <w:p w:rsidR="0021146D" w:rsidRDefault="00055F5E">
      <w:pPr>
        <w:pStyle w:val="Akapitzlist"/>
        <w:numPr>
          <w:ilvl w:val="0"/>
          <w:numId w:val="32"/>
        </w:numPr>
        <w:tabs>
          <w:tab w:val="left" w:pos="720"/>
        </w:tabs>
        <w:spacing w:before="120" w:after="200"/>
        <w:ind w:left="284"/>
        <w:jc w:val="both"/>
      </w:pPr>
      <w:r>
        <w:t xml:space="preserve">Wydatki dokonywane przez Beneficjenta są kwalifikowalne wyłącznie wówczas, gdy zostały poniesione zgodnie z mającymi zastosowanie do danego zamówienia publicznego –  przepisami o zamówieniach publicznych albo z  zasadą konkurencyjności, o której mowa w ust. 1. Warunki ewentualnego obniżania wartości korekt finansowych oraz wartości wydatków poniesionych nieprawidłowo, stanowiących pomniejszenie, a także ich stawki procentowe, określa rozporządzenie ministra właściwego do spraw rozwoju regionalnego, wydane na podstawie art. 24 ust. 13 ustawy wdrożeniowej. </w:t>
      </w:r>
    </w:p>
    <w:p w:rsidR="0021146D" w:rsidRDefault="0021146D">
      <w:pPr>
        <w:widowControl w:val="0"/>
        <w:spacing w:before="120" w:line="240" w:lineRule="auto"/>
        <w:ind w:left="709" w:hanging="360"/>
        <w:jc w:val="both"/>
      </w:pPr>
    </w:p>
    <w:p w:rsidR="0021146D" w:rsidRDefault="0021146D">
      <w:pPr>
        <w:pStyle w:val="Akapitzlist"/>
        <w:widowControl w:val="0"/>
        <w:spacing w:before="120" w:after="200"/>
        <w:ind w:left="340"/>
        <w:jc w:val="both"/>
      </w:pPr>
    </w:p>
    <w:p w:rsidR="0021146D" w:rsidRDefault="00055F5E">
      <w:pPr>
        <w:spacing w:before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Odwoaniedokomentarza1"/>
          <w:rFonts w:ascii="Times New Roman" w:hAnsi="Times New Roman" w:cs="Times New Roman"/>
          <w:b/>
          <w:bCs/>
          <w:sz w:val="24"/>
          <w:szCs w:val="24"/>
        </w:rPr>
        <w:t>Monitoring, kontrola i audyt</w:t>
      </w:r>
      <w:r>
        <w:rPr>
          <w:rStyle w:val="Odwoaniedokomentarza1"/>
          <w:rFonts w:ascii="Times New Roman" w:hAnsi="Times New Roman" w:cs="Times New Roman"/>
          <w:b/>
          <w:bCs/>
          <w:vanish/>
          <w:sz w:val="24"/>
          <w:szCs w:val="24"/>
        </w:rPr>
        <w:t xml:space="preserve"> : </w:t>
      </w:r>
    </w:p>
    <w:p w:rsidR="0021146D" w:rsidRDefault="00055F5E">
      <w:pPr>
        <w:tabs>
          <w:tab w:val="left" w:pos="-2160"/>
        </w:tabs>
        <w:spacing w:line="240" w:lineRule="auto"/>
        <w:jc w:val="center"/>
        <w:rPr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11.</w:t>
      </w:r>
    </w:p>
    <w:p w:rsidR="0021146D" w:rsidRDefault="00055F5E">
      <w:pPr>
        <w:pStyle w:val="Pisma"/>
        <w:numPr>
          <w:ilvl w:val="1"/>
          <w:numId w:val="15"/>
        </w:numPr>
        <w:spacing w:before="120" w:after="200"/>
        <w:rPr>
          <w:sz w:val="24"/>
        </w:rPr>
      </w:pPr>
      <w:r>
        <w:rPr>
          <w:sz w:val="24"/>
        </w:rPr>
        <w:t>Beneficjent  zobowiązuje się do:</w:t>
      </w:r>
    </w:p>
    <w:p w:rsidR="0021146D" w:rsidRDefault="00055F5E">
      <w:pPr>
        <w:numPr>
          <w:ilvl w:val="0"/>
          <w:numId w:val="5"/>
        </w:numPr>
        <w:tabs>
          <w:tab w:val="left" w:pos="720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systematycznego monitorowania przebiegu realizacji Projektu oraz niezwłocznego informowania Instytucji Zarządzającej o zaistniałych nieprawidłowościach lub o zamiarze zaprzestania realizacji Projektu;</w:t>
      </w:r>
    </w:p>
    <w:p w:rsidR="0021146D" w:rsidRDefault="00055F5E">
      <w:pPr>
        <w:numPr>
          <w:ilvl w:val="0"/>
          <w:numId w:val="5"/>
        </w:numPr>
        <w:tabs>
          <w:tab w:val="left" w:pos="720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pomiaru wartości wskaźników osiągniętych dzięki realizacji Projektu, zgodnie ze wskaźnikami monitoringowymi zamieszczonymi we wniosku, o którym mowa w §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ust. 1;</w:t>
      </w:r>
    </w:p>
    <w:p w:rsidR="0021146D" w:rsidRDefault="00055F5E">
      <w:pPr>
        <w:numPr>
          <w:ilvl w:val="0"/>
          <w:numId w:val="5"/>
        </w:numPr>
        <w:tabs>
          <w:tab w:val="left" w:pos="720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przekazywania do Instytucji Zarządzającej wszystkich dokumentów i informacji związanych z realizacją Projektu, których Instytucja Zarządzająca zażąda w okresie wskazanym w § 14 ust. 2 i 4;</w:t>
      </w:r>
    </w:p>
    <w:p w:rsidR="0021146D" w:rsidRDefault="00055F5E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braków formalnych bądź merytorycznych w przekazanych do Instytucji Zarządzającej  informacjach lub dokumentach, o których mowa w ust. 1 pkt 3,  Beneficjent zobowiązuje się do ich uzupełnienia lub złożenia wyjaśnień w terminie wyznaczonym przez Instytucję Zarządzającą.</w:t>
      </w:r>
    </w:p>
    <w:p w:rsidR="0021146D" w:rsidRDefault="00055F5E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Niewykonanie przez Beneficjenta obowiązków, o których mowa w ust. 1 pkt 3  oraz ust. 2, powoduje wstrzymanie wypłaty dofinansowania. Wypłata dofinansowania zostanie wznowiona niezwłocznie po wykonaniu tych obowiązków przez Beneficjenta. Za okres wstrzymania dofinansowania  Beneficjentowi nie przysługują w stosunku do Instytucji Zarządzającej jakiekolwiek roszczenia, w tym roszczenie o zapłatę odsetek. </w:t>
      </w:r>
    </w:p>
    <w:p w:rsidR="0021146D" w:rsidRDefault="00055F5E">
      <w:pPr>
        <w:numPr>
          <w:ilvl w:val="0"/>
          <w:numId w:val="15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Beneficjent zobowiązuje się współpracować z podmiotami zewnętrznymi, które na zlecenie Instytucji Zarządzającej lub innych uprawnionych podmiotów przeprowadzają badanie ewaluacyjne. Beneficjent zobowiązuje się udzielać podmiotom przeprowadzającym badanie ewaluacyjne wszelkich informacji oraz udostępniać wszelkie dokumenty, w zakresie niezbędnym do przeprowadzenia badania. </w:t>
      </w:r>
    </w:p>
    <w:p w:rsidR="0021146D" w:rsidRDefault="0021146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46D" w:rsidRDefault="00055F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12.</w:t>
      </w:r>
    </w:p>
    <w:p w:rsidR="0021146D" w:rsidRDefault="00055F5E">
      <w:pPr>
        <w:numPr>
          <w:ilvl w:val="1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Beneficjent zobowiązuje się poddać się kontroli i audytowi w zakresie prawidłowości realizacji projektu przeprowadzonych przez Instytucję Zarządzającą lub inne uprawnione podmioty.  </w:t>
      </w:r>
    </w:p>
    <w:p w:rsidR="0021146D" w:rsidRDefault="00055F5E">
      <w:pPr>
        <w:numPr>
          <w:ilvl w:val="1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Kontrole i audyty przeprowadza się w siedzibie kontrolującego na podstawie dostarczonych dokumentów lub w każdym miejscu związanym z realizacją projektu. Beneficjent zobowiązuje się poddać kontroli i audytowi począwszy od dnia zawarcia niniejszej Umowy do dnia upływu terminu ustalonego zgodnie z § 14 ust. 2 -4, jak również w okresie trwałości projektu. </w:t>
      </w:r>
    </w:p>
    <w:p w:rsidR="0021146D" w:rsidRDefault="00055F5E">
      <w:pPr>
        <w:numPr>
          <w:ilvl w:val="1"/>
          <w:numId w:val="15"/>
        </w:numPr>
        <w:spacing w:after="12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Beneficjent w związku z kontrolą lub audytem zobowiązuje się w szczególności: </w:t>
      </w:r>
    </w:p>
    <w:p w:rsidR="0021146D" w:rsidRDefault="00055F5E">
      <w:pPr>
        <w:pStyle w:val="Akapitzlist"/>
        <w:numPr>
          <w:ilvl w:val="2"/>
          <w:numId w:val="21"/>
        </w:numPr>
        <w:spacing w:after="120"/>
        <w:ind w:left="709" w:hanging="142"/>
        <w:jc w:val="both"/>
      </w:pPr>
      <w:r>
        <w:t xml:space="preserve"> zapewnić podmiotom, o których mowa w ust. 1, pełen dostęp do wszystkich dokumentów związanych bezpośrednio z realizacją Projektu, w tym możliwość tworzenia ich uwierzytelnionych kopii i odpisów, jak również – jeżeli jest to konieczne do stwierdzenia kwalifikowalności wydatków w ramach Projektu – pełen dostęp do dokumentów niezwiązanych bezpośrednio z realizacją Projektu;</w:t>
      </w:r>
    </w:p>
    <w:p w:rsidR="0021146D" w:rsidRDefault="00055F5E">
      <w:pPr>
        <w:numPr>
          <w:ilvl w:val="2"/>
          <w:numId w:val="21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zapewnić podmiotom, o których mowa w ust. 1, pełen dostęp  do pomieszczeń i terenu realizacji Projektu, jak również do związanych z projektem systemów teleinformatycznych;</w:t>
      </w:r>
    </w:p>
    <w:p w:rsidR="0021146D" w:rsidRDefault="00055F5E">
      <w:pPr>
        <w:numPr>
          <w:ilvl w:val="2"/>
          <w:numId w:val="21"/>
        </w:numPr>
        <w:spacing w:after="12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udzielać podmiotom, o których mowa w ust. 1, wszelkich wyjaśnień dotyczących realizacji Projektu. </w:t>
      </w:r>
    </w:p>
    <w:p w:rsidR="0021146D" w:rsidRDefault="00055F5E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Nieudostępnienie wszystkich wymaganych dokumentów, niezapewnienie pełnego dostępu, o którym mowa w ust. 3 pkt 2, a także niezłożenie wyjaśnień dotyczących realizacji Projektu ust. 3,  jest traktowane jak odmowa poddania się kontroli. </w:t>
      </w:r>
    </w:p>
    <w:p w:rsidR="0021146D" w:rsidRDefault="00055F5E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 jest zobowiązany realizować skierowane do niego zalecenia pokontrolne, a w szczególności wdrożyć wskazane w zaleceniach działania naprawcze.</w:t>
      </w:r>
    </w:p>
    <w:p w:rsidR="0021146D" w:rsidRDefault="00055F5E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 zobowiązuje się do obligatoryjnego informowania Instytucji Zarządzającej RPO WL o wynikach wszystkich kontroli i audytów przeprowadzanych przez Najwyższą Izbę Kontroli oraz inne podmioty uprawnione na podstawie odrębnych przepisów do przeprowadzania kontroli i audytów, w terminie 7 dni od otrzymania wyników kontroli.</w:t>
      </w:r>
    </w:p>
    <w:p w:rsidR="0021146D" w:rsidRDefault="0021146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146D" w:rsidRDefault="0021146D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146D" w:rsidRDefault="00055F5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13.</w:t>
      </w:r>
    </w:p>
    <w:p w:rsidR="0021146D" w:rsidRDefault="00055F5E">
      <w:pPr>
        <w:spacing w:before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Beneficjent zobowiązuje się do poinformowania pisemnie Instytucji Zarządzającej </w:t>
      </w:r>
      <w:r>
        <w:rPr>
          <w:rFonts w:ascii="Times New Roman" w:hAnsi="Times New Roman" w:cs="Times New Roman"/>
          <w:sz w:val="24"/>
          <w:szCs w:val="24"/>
        </w:rPr>
        <w:br/>
        <w:t>o wszystkich realizowanych przez siebie projektach finansowanych z funduszy strukturalnych, Funduszu Spójności lub innych funduszy Unii Europejskiej na dzień podpisania Umowy. W sytuacji, gdyby okoliczność, o której mowa w zdaniu pierwszym, powstała po zawarciu Umowy, Beneficjent zobowiązuje się do niezwłocznego pisemnego poinformowania o jej zaistnieniu Instytucji Zarządzającej.</w:t>
      </w:r>
    </w:p>
    <w:p w:rsidR="0021146D" w:rsidRDefault="0021146D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146D" w:rsidRDefault="00055F5E">
      <w:pPr>
        <w:spacing w:after="120" w:line="240" w:lineRule="auto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§ 14.</w:t>
      </w:r>
    </w:p>
    <w:p w:rsidR="0021146D" w:rsidRDefault="00055F5E">
      <w:pPr>
        <w:pStyle w:val="Applicationdirecte"/>
        <w:numPr>
          <w:ilvl w:val="2"/>
          <w:numId w:val="19"/>
        </w:numPr>
        <w:tabs>
          <w:tab w:val="left" w:pos="426"/>
        </w:tabs>
        <w:spacing w:before="120" w:after="0"/>
        <w:ind w:left="426"/>
        <w:rPr>
          <w:lang w:val="pl-PL"/>
        </w:rPr>
      </w:pPr>
      <w:r>
        <w:rPr>
          <w:lang w:val="pl-PL"/>
        </w:rPr>
        <w:t>Beneficjent zobowiązuje się do prowadzenia wyodrębnionej ewidencji księgowej dotyczącej realizacji Projektu w sposób przejrzysty, tak aby była możliwa identyfikacja poszczególnych operacji księgowych i bankowych.</w:t>
      </w:r>
    </w:p>
    <w:p w:rsidR="0021146D" w:rsidRDefault="00055F5E">
      <w:pPr>
        <w:numPr>
          <w:ilvl w:val="2"/>
          <w:numId w:val="19"/>
        </w:numPr>
        <w:tabs>
          <w:tab w:val="left" w:pos="426"/>
        </w:tabs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>Beneficjent jest zobowiązany poinformować Instytucję Zarządzającą o miejscu przechowywania dokumentacji związanej z realizacją Projektu. Z zastrzeżeniem ust. 4 Beneficjent zobowiązuje się do przechowywania dokumentacji związanej z realizacją Projektu, w sposób zapewniający jej bezpieczeństwo i nienaruszalność,  przez okres trzech lat od dnia 31 grudnia następującego po złożeniu do Komisji Europejskiej zestawienia wydatków, w którym ujęto ostatni wydatek dotyczący Projektu. Instytucja Zarządzająca informuje Beneficjenta o dacie rozpoczęcia okresu, o którym mowa w zdaniu poprzedzającym.</w:t>
      </w:r>
    </w:p>
    <w:p w:rsidR="0021146D" w:rsidRDefault="00055F5E">
      <w:pPr>
        <w:numPr>
          <w:ilvl w:val="2"/>
          <w:numId w:val="19"/>
        </w:numPr>
        <w:tabs>
          <w:tab w:val="left" w:pos="426"/>
        </w:tabs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Instytucja Zarządzająca może przedłużyć termin, o którym mowa w ust. 2 lub 4, na czas oznaczony, nie dłuższy, niż 5 lat, informując o tym Beneficjenta na piśmie przed upływem tego terminu. Przedłużenie terminu na zasadach, o których mowa w zdaniu poprzedzającym, nie wymaga sporządzenia aneksu do niniejszej Umowy.</w:t>
      </w:r>
    </w:p>
    <w:p w:rsidR="0021146D" w:rsidRDefault="00055F5E">
      <w:pPr>
        <w:numPr>
          <w:ilvl w:val="2"/>
          <w:numId w:val="19"/>
        </w:numPr>
        <w:tabs>
          <w:tab w:val="left" w:pos="426"/>
        </w:tabs>
        <w:spacing w:before="120"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Beneficjent jest zobowiązany do przechowywania dokumentów dotyczących pomocy publicznej przez okres 10 lat od dnia przyznania pomocy. </w:t>
      </w:r>
    </w:p>
    <w:p w:rsidR="0021146D" w:rsidRDefault="0021146D">
      <w:pPr>
        <w:spacing w:before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146D" w:rsidRDefault="0021146D">
      <w:pPr>
        <w:spacing w:before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146D" w:rsidRDefault="00055F5E">
      <w:pPr>
        <w:spacing w:before="120" w:line="240" w:lineRule="auto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§ 15.</w:t>
      </w:r>
    </w:p>
    <w:p w:rsidR="0021146D" w:rsidRDefault="00055F5E">
      <w:pPr>
        <w:pStyle w:val="Tretekstu"/>
        <w:rPr>
          <w:b/>
        </w:rPr>
      </w:pPr>
      <w:r>
        <w:t>Beneficjent zobowiązuje się do przedstawiania na żądanie Instytucji Zarządzającej wszelkich informacji i wyjaśnień związanych z realizacją Projektu w wyznaczonym przez nią terminie.</w:t>
      </w:r>
    </w:p>
    <w:p w:rsidR="0021146D" w:rsidRDefault="0021146D">
      <w:pPr>
        <w:pStyle w:val="Tekstpodstawowy31"/>
        <w:tabs>
          <w:tab w:val="left" w:pos="-2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46D" w:rsidRDefault="0021146D">
      <w:pPr>
        <w:pStyle w:val="Tekstpodstawowy31"/>
        <w:tabs>
          <w:tab w:val="left" w:pos="-21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46D" w:rsidRDefault="00055F5E">
      <w:pPr>
        <w:pStyle w:val="Tekstpodstawowy31"/>
        <w:tabs>
          <w:tab w:val="left" w:pos="-216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Obowiązki informacyjne</w:t>
      </w:r>
    </w:p>
    <w:p w:rsidR="0021146D" w:rsidRDefault="00055F5E">
      <w:pPr>
        <w:pStyle w:val="Tekstpodstawowy31"/>
        <w:tabs>
          <w:tab w:val="left" w:pos="-2160"/>
        </w:tabs>
        <w:spacing w:after="0" w:line="240" w:lineRule="auto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§ 16.</w:t>
      </w:r>
    </w:p>
    <w:p w:rsidR="0021146D" w:rsidRDefault="00055F5E">
      <w:pPr>
        <w:pStyle w:val="Tretekstu"/>
        <w:spacing w:before="120" w:after="200"/>
      </w:pPr>
      <w:r>
        <w:rPr>
          <w:lang w:eastAsia="pl-PL"/>
        </w:rPr>
        <w:t xml:space="preserve"> 1. </w:t>
      </w:r>
      <w:r>
        <w:t xml:space="preserve">Beneficjent jest zobowiązany do wypełniania obowiązków informacyjnych i promocyjnych zgodnie z zapisami </w:t>
      </w:r>
      <w:r>
        <w:rPr>
          <w:i/>
          <w:iCs/>
        </w:rPr>
        <w:t xml:space="preserve">Rozporządzenia Parlamentu Europejskiego i Rady (UE) nr 1303/2013, Rozporządzenia Wykonawczego Komisji (UE) nr 821/2014, Rozporządzenia Delegowanego Komisji (UE) nr 480/2014, Rozporządzenia Parlamentu Europejskiego i Rady (UE) nr 1304/2013 </w:t>
      </w:r>
      <w:r>
        <w:t xml:space="preserve">oraz zgodnie z instrukcjami i wskazówkami zawartymi w Wytycznych </w:t>
      </w:r>
      <w:r>
        <w:rPr>
          <w:color w:val="000000"/>
        </w:rPr>
        <w:t>programowych.</w:t>
      </w:r>
    </w:p>
    <w:p w:rsidR="0021146D" w:rsidRDefault="00055F5E">
      <w:pPr>
        <w:pStyle w:val="Tretekstu"/>
        <w:spacing w:before="120" w:after="200"/>
      </w:pPr>
      <w:r>
        <w:t>Beneficjent jest zobowiązany w szczególności do:</w:t>
      </w:r>
    </w:p>
    <w:p w:rsidR="0021146D" w:rsidRDefault="00055F5E">
      <w:pPr>
        <w:pStyle w:val="Tretekstu"/>
        <w:numPr>
          <w:ilvl w:val="0"/>
          <w:numId w:val="28"/>
        </w:numPr>
        <w:spacing w:before="120" w:after="200"/>
      </w:pPr>
      <w:r>
        <w:t>oznaczania znakiem Unii Europejskiej, znakiem Funduszy Europejskich oraz oficjalnym logo promocyjnym województwa: wszystkich prowadzonych działań informacyjnych i promocyjnych dotyczących projektu; wszystkich dokumentów związanych z realizacją projektu podawanych do wiadomości publicznej; wszystkich dokumentów i materiałów dla osób i podmiotów uczestniczących w projekcie.</w:t>
      </w:r>
    </w:p>
    <w:p w:rsidR="0021146D" w:rsidRDefault="00055F5E">
      <w:pPr>
        <w:pStyle w:val="Tretekstu"/>
        <w:numPr>
          <w:ilvl w:val="0"/>
          <w:numId w:val="28"/>
        </w:numPr>
        <w:spacing w:before="120" w:after="200"/>
      </w:pPr>
      <w:r>
        <w:t>umieszczania przynajmniej jednego plakatu o minimalnym formacie A3 lub odpowiednio tablicy informacyjnej i/lub promocyjnej w miejscu realizacji projektu.</w:t>
      </w:r>
    </w:p>
    <w:p w:rsidR="0021146D" w:rsidRDefault="00055F5E">
      <w:pPr>
        <w:pStyle w:val="Tretekstu"/>
        <w:numPr>
          <w:ilvl w:val="0"/>
          <w:numId w:val="28"/>
        </w:numPr>
        <w:spacing w:before="120" w:after="200"/>
      </w:pPr>
      <w:r>
        <w:t>umieszczania opisu projektu na stronie internetowej, w przypadku posiadania strony internetowej.</w:t>
      </w:r>
    </w:p>
    <w:p w:rsidR="0021146D" w:rsidRDefault="00055F5E">
      <w:pPr>
        <w:pStyle w:val="Tretekstu"/>
        <w:numPr>
          <w:ilvl w:val="0"/>
          <w:numId w:val="28"/>
        </w:numPr>
        <w:spacing w:before="120" w:after="200"/>
      </w:pPr>
      <w:r>
        <w:t>przekazywania osobom i podmiotom uczestniczącym w projekcie informacji, że projekt uzyskał dofinansowanie przynajmniej w formie odpowiedniego oznakowania.</w:t>
      </w:r>
    </w:p>
    <w:p w:rsidR="0021146D" w:rsidRDefault="00055F5E">
      <w:pPr>
        <w:pStyle w:val="Tretekstu"/>
        <w:numPr>
          <w:ilvl w:val="0"/>
          <w:numId w:val="28"/>
        </w:numPr>
        <w:spacing w:before="120" w:after="200"/>
      </w:pPr>
      <w:r>
        <w:lastRenderedPageBreak/>
        <w:t>dokumentowanie działań informacyjnych i promocyjnych prowadzonych w ramach projektu.</w:t>
      </w:r>
    </w:p>
    <w:p w:rsidR="0021146D" w:rsidRDefault="00055F5E">
      <w:pPr>
        <w:pStyle w:val="Akapitzlist"/>
        <w:numPr>
          <w:ilvl w:val="0"/>
          <w:numId w:val="19"/>
        </w:numPr>
        <w:jc w:val="both"/>
        <w:rPr>
          <w:color w:val="FF0000"/>
          <w:lang w:eastAsia="pl-PL"/>
        </w:rPr>
      </w:pPr>
      <w:r>
        <w:rPr>
          <w:color w:val="000000"/>
          <w:lang w:eastAsia="pl-PL"/>
        </w:rPr>
        <w:t xml:space="preserve">Beneficjent udostępnia Instytucji Zarządzającej na potrzeby informacji i promocji Regionalnego Programu Operacyjnego Województwa Lubelskiego w szczególności: posiadane materiały zdjęciowe, audio-wizualne oraz prezentacje dotyczące Projektu i udziela nieodpłatnie licencji niewyłącznej, obejmującej prawo do korzystania z tych utworów. </w:t>
      </w:r>
    </w:p>
    <w:p w:rsidR="0021146D" w:rsidRDefault="0021146D">
      <w:pPr>
        <w:rPr>
          <w:color w:val="000000"/>
          <w:lang w:eastAsia="pl-PL"/>
        </w:rPr>
      </w:pPr>
    </w:p>
    <w:p w:rsidR="0021146D" w:rsidRDefault="00055F5E">
      <w:pPr>
        <w:pStyle w:val="Nagwek3"/>
        <w:numPr>
          <w:ilvl w:val="2"/>
          <w:numId w:val="1"/>
        </w:numPr>
        <w:rPr>
          <w:sz w:val="24"/>
        </w:rPr>
      </w:pPr>
      <w:r>
        <w:rPr>
          <w:b/>
          <w:bCs w:val="0"/>
          <w:sz w:val="24"/>
        </w:rPr>
        <w:t>Zmiany w Umowie i Projekcie</w:t>
      </w:r>
    </w:p>
    <w:p w:rsidR="0021146D" w:rsidRDefault="00055F5E">
      <w:pPr>
        <w:spacing w:line="240" w:lineRule="auto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§ 17.</w:t>
      </w:r>
    </w:p>
    <w:p w:rsidR="0021146D" w:rsidRDefault="00055F5E">
      <w:pPr>
        <w:pStyle w:val="Tretekstu"/>
        <w:numPr>
          <w:ilvl w:val="0"/>
          <w:numId w:val="4"/>
        </w:numPr>
        <w:spacing w:after="120"/>
      </w:pPr>
      <w:r>
        <w:t xml:space="preserve">Beneficjent zgłasza w formie pisemnej Instytucji Zarządzającej propozycje zmian dotyczące Projektu, wraz z uzasadnieniem, nie później niż przed planowanym rzeczowym zakończeniem realizacji Projektu, określonym w </w:t>
      </w:r>
      <w:r>
        <w:rPr>
          <w:bCs/>
        </w:rPr>
        <w:t xml:space="preserve">§ 3 ust. 1 pkt 2. Wprowadzenie zmian w Projekcie może nastąpić wyłącznie za zgodą Instytucji Zarządzającej, w formie aneksu do niniejszej Umowy. </w:t>
      </w:r>
    </w:p>
    <w:p w:rsidR="0021146D" w:rsidRDefault="00055F5E">
      <w:pPr>
        <w:pStyle w:val="Tretekstu"/>
        <w:numPr>
          <w:ilvl w:val="0"/>
          <w:numId w:val="4"/>
        </w:numPr>
        <w:spacing w:after="120"/>
      </w:pPr>
      <w:r>
        <w:t>Proponowane przez Beneficjenta zmiany mogą dotyczyć w szczególności:</w:t>
      </w:r>
    </w:p>
    <w:p w:rsidR="0021146D" w:rsidRDefault="00055F5E">
      <w:pPr>
        <w:pStyle w:val="Tretekstu"/>
        <w:numPr>
          <w:ilvl w:val="3"/>
          <w:numId w:val="33"/>
        </w:numPr>
        <w:spacing w:after="120"/>
        <w:ind w:left="993"/>
      </w:pPr>
      <w:r>
        <w:t>terminów realizacji Projektu, o których mowa w  § 3 ust. 1 niniejszej Umowy;</w:t>
      </w:r>
    </w:p>
    <w:p w:rsidR="0021146D" w:rsidRDefault="00055F5E">
      <w:pPr>
        <w:pStyle w:val="Tretekstu"/>
        <w:numPr>
          <w:ilvl w:val="3"/>
          <w:numId w:val="33"/>
        </w:numPr>
        <w:spacing w:after="120"/>
        <w:ind w:left="993"/>
      </w:pPr>
      <w:r>
        <w:t>zmiany wartości wskaźników produktu lub rezultatu oraz terminu osiągnięcia tych wskaźników;</w:t>
      </w:r>
    </w:p>
    <w:p w:rsidR="0021146D" w:rsidRDefault="00055F5E">
      <w:pPr>
        <w:pStyle w:val="Tretekstu"/>
        <w:numPr>
          <w:ilvl w:val="3"/>
          <w:numId w:val="33"/>
        </w:numPr>
        <w:spacing w:after="120"/>
        <w:ind w:left="993"/>
      </w:pPr>
      <w:r>
        <w:t>zakresu rzeczowego Projektu;</w:t>
      </w:r>
    </w:p>
    <w:p w:rsidR="0021146D" w:rsidRDefault="00055F5E">
      <w:pPr>
        <w:pStyle w:val="Tretekstu"/>
        <w:numPr>
          <w:ilvl w:val="3"/>
          <w:numId w:val="33"/>
        </w:numPr>
        <w:spacing w:after="120"/>
        <w:ind w:left="993"/>
      </w:pPr>
      <w:r>
        <w:t>poziomu dofinansowania Projektu;</w:t>
      </w:r>
    </w:p>
    <w:p w:rsidR="0021146D" w:rsidRDefault="00055F5E">
      <w:pPr>
        <w:pStyle w:val="Tretekstu"/>
        <w:numPr>
          <w:ilvl w:val="3"/>
          <w:numId w:val="33"/>
        </w:numPr>
        <w:spacing w:after="120"/>
        <w:ind w:left="993"/>
      </w:pPr>
      <w:r>
        <w:t>przesunięć pomiędzy zadaniami/kategoriami wydatków określonymi we wniosku o dofinansowanie, o którym mowa w § 2 ust. 1 Umowy.</w:t>
      </w:r>
    </w:p>
    <w:p w:rsidR="0021146D" w:rsidRDefault="00055F5E">
      <w:pPr>
        <w:pStyle w:val="Tretekstu"/>
        <w:numPr>
          <w:ilvl w:val="0"/>
          <w:numId w:val="4"/>
        </w:numPr>
        <w:spacing w:after="120"/>
      </w:pPr>
      <w:r>
        <w:t xml:space="preserve">W przypadku zmiany wartości wskaźników produktu lub rezultatu powyżej 20% ich pierwotnej wartości docelowej, jak również w przypadku każdej zmiany wartości tych wskaźników mającej wpływ na ocenę Projektu, podjęcie przez Instytucję Zarządzającą decyzji o wyrażeniu zgody na wprowadzenie zmian w Projekcie poprzedzone jest przeprowadzeniem ponownej oceny merytorycznej Projektu, w celu ustalenia, czy zmodyfikowany Projekt również otrzymałby dofinansowanie. Powtórnej oceny nie stosuje się, gdy zmiany wskaźników mają pozytywny wpływ na realizację celów Projektu. </w:t>
      </w:r>
    </w:p>
    <w:p w:rsidR="0021146D" w:rsidRDefault="00055F5E">
      <w:pPr>
        <w:pStyle w:val="Tretekstu"/>
        <w:numPr>
          <w:ilvl w:val="0"/>
          <w:numId w:val="4"/>
        </w:numPr>
        <w:spacing w:after="120"/>
        <w:rPr>
          <w:bCs/>
        </w:rPr>
      </w:pPr>
      <w:r>
        <w:t xml:space="preserve">Beneficjent jest zobowiązany zachować trwałość Projektu, stosownie do postanowień art. 71 rozporządzenia ogólnego. Beneficjent jest zobowiązany zwrócić dofinansowanie, zgodnie z poleceniem zwrotu i w terminie wyznaczonym przez Instytucję Zarządzającą, w przypadku zaistnienia przesłanek zwrotu  wkładu, o których mowa w art. 71 rozporządzenia ogólnego. </w:t>
      </w:r>
    </w:p>
    <w:p w:rsidR="0021146D" w:rsidRDefault="00055F5E">
      <w:pPr>
        <w:pStyle w:val="Tretekstu"/>
        <w:spacing w:before="120" w:after="200"/>
        <w:jc w:val="center"/>
      </w:pPr>
      <w:r>
        <w:rPr>
          <w:bCs/>
        </w:rPr>
        <w:t>§ 18.</w:t>
      </w:r>
    </w:p>
    <w:p w:rsidR="0021146D" w:rsidRDefault="00055F5E">
      <w:pPr>
        <w:numPr>
          <w:ilvl w:val="3"/>
          <w:numId w:val="3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może zostać zmieniona na podstawie zgodnego oświadczenia Stron Umowy w wyniku wystąpienia okoliczności, które wymagają zmian w Umowie, w szczególności w celu zapewnienia prawidłowej realizacji Projektu.</w:t>
      </w:r>
    </w:p>
    <w:p w:rsidR="0021146D" w:rsidRDefault="00055F5E">
      <w:pPr>
        <w:numPr>
          <w:ilvl w:val="3"/>
          <w:numId w:val="3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w  Umowie wymagają aneksu do Umowy, zawartego w formie pisemnej pod rygorem nieważności, z zastrzeżeniem ust. 3.</w:t>
      </w:r>
    </w:p>
    <w:p w:rsidR="0021146D" w:rsidRDefault="00055F5E">
      <w:pPr>
        <w:numPr>
          <w:ilvl w:val="3"/>
          <w:numId w:val="3"/>
        </w:numPr>
        <w:spacing w:before="120"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Zmiany danych o jakich mowa w </w:t>
      </w:r>
      <w:r>
        <w:rPr>
          <w:rFonts w:ascii="Times New Roman" w:hAnsi="Times New Roman" w:cs="Times New Roman"/>
          <w:bCs/>
          <w:sz w:val="24"/>
          <w:szCs w:val="24"/>
        </w:rPr>
        <w:t>§ 23 ust. 2 nie wymagają sporządzenia aneksu do umowy i dokonywane są przez pisemne oświadczenie składane drugiej Stronie Umowy.</w:t>
      </w:r>
    </w:p>
    <w:p w:rsidR="0021146D" w:rsidRDefault="002114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146D" w:rsidRDefault="00055F5E">
      <w:pPr>
        <w:pStyle w:val="Nagwek1"/>
        <w:numPr>
          <w:ilvl w:val="0"/>
          <w:numId w:val="1"/>
        </w:numPr>
        <w:rPr>
          <w:sz w:val="24"/>
        </w:rPr>
      </w:pPr>
      <w:r>
        <w:rPr>
          <w:b/>
          <w:bCs w:val="0"/>
          <w:sz w:val="24"/>
        </w:rPr>
        <w:lastRenderedPageBreak/>
        <w:t>Rozwiązanie umowy</w:t>
      </w:r>
    </w:p>
    <w:p w:rsidR="0021146D" w:rsidRDefault="00055F5E">
      <w:pPr>
        <w:tabs>
          <w:tab w:val="left" w:pos="-2160"/>
        </w:tabs>
        <w:spacing w:line="240" w:lineRule="auto"/>
        <w:jc w:val="center"/>
        <w:rPr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19.</w:t>
      </w:r>
    </w:p>
    <w:p w:rsidR="0021146D" w:rsidRDefault="00055F5E">
      <w:pPr>
        <w:pStyle w:val="Pisma"/>
        <w:numPr>
          <w:ilvl w:val="0"/>
          <w:numId w:val="9"/>
        </w:numPr>
        <w:spacing w:before="120" w:after="200"/>
        <w:rPr>
          <w:sz w:val="24"/>
        </w:rPr>
      </w:pPr>
      <w:r>
        <w:rPr>
          <w:sz w:val="24"/>
        </w:rPr>
        <w:t xml:space="preserve">Instytucja Zarządzająca może rozwiązać niniejszą Umowę z zachowaniem jednomiesięcznego terminu wypowiedzenia,  jeżeli: </w:t>
      </w:r>
    </w:p>
    <w:p w:rsidR="0021146D" w:rsidRDefault="00055F5E">
      <w:pPr>
        <w:numPr>
          <w:ilvl w:val="0"/>
          <w:numId w:val="11"/>
        </w:numPr>
        <w:tabs>
          <w:tab w:val="left" w:pos="644"/>
          <w:tab w:val="left" w:pos="720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Beneficjent </w:t>
      </w:r>
      <w:r>
        <w:rPr>
          <w:rFonts w:ascii="Times New Roman" w:hAnsi="Times New Roman" w:cs="Times New Roman"/>
          <w:sz w:val="24"/>
          <w:szCs w:val="24"/>
        </w:rPr>
        <w:t>nie rozpoczął realizacji Projektu w terminie 3 miesięcy od ustalonego w § 3 ust. 1 pkt 1 dnia rozpoczęcia realizacji Projektu;</w:t>
      </w:r>
    </w:p>
    <w:p w:rsidR="0021146D" w:rsidRDefault="00055F5E">
      <w:pPr>
        <w:numPr>
          <w:ilvl w:val="0"/>
          <w:numId w:val="11"/>
        </w:numPr>
        <w:tabs>
          <w:tab w:val="left" w:pos="709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 zaprzestał realizacji Projektu lub realizuje go w sposób niezgodny z niniejszą Umową, przepisami prawa lub procedurami właściwymi dla Programu lub Projektu;</w:t>
      </w:r>
    </w:p>
    <w:p w:rsidR="0021146D" w:rsidRDefault="00055F5E">
      <w:pPr>
        <w:numPr>
          <w:ilvl w:val="0"/>
          <w:numId w:val="11"/>
        </w:numPr>
        <w:tabs>
          <w:tab w:val="left" w:pos="720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 odmówił poddania się kontroli lub audytowi uprawnionych podmiotów bądź ich przeprowadzenie utrudniał;</w:t>
      </w:r>
    </w:p>
    <w:p w:rsidR="0021146D" w:rsidRDefault="00055F5E">
      <w:pPr>
        <w:numPr>
          <w:ilvl w:val="0"/>
          <w:numId w:val="11"/>
        </w:numPr>
        <w:tabs>
          <w:tab w:val="left" w:pos="720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 w terminie określonym nie usunął stwierdzonych nieprawidłowości;</w:t>
      </w:r>
    </w:p>
    <w:p w:rsidR="0021146D" w:rsidRDefault="00055F5E">
      <w:pPr>
        <w:numPr>
          <w:ilvl w:val="0"/>
          <w:numId w:val="11"/>
        </w:numPr>
        <w:tabs>
          <w:tab w:val="left" w:pos="720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 nie przestrzegał procedur udzielania zamówień publicznych, o których mowa w § 10;</w:t>
      </w:r>
    </w:p>
    <w:p w:rsidR="0021146D" w:rsidRDefault="00055F5E">
      <w:pPr>
        <w:numPr>
          <w:ilvl w:val="0"/>
          <w:numId w:val="11"/>
        </w:numPr>
        <w:tabs>
          <w:tab w:val="left" w:pos="720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 wykorzystał w całości bądź w części przekazane mu dofinansowanie na cel inny niż określony w Projekcie lub niezgodnie z Umową, przepisami prawa lub procedurami właściwymi dla Programu lub Projektu;</w:t>
      </w:r>
    </w:p>
    <w:p w:rsidR="0021146D" w:rsidRDefault="00055F5E">
      <w:pPr>
        <w:numPr>
          <w:ilvl w:val="0"/>
          <w:numId w:val="11"/>
        </w:numPr>
        <w:tabs>
          <w:tab w:val="left" w:pos="720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 wykorzystał w całości bądź w części przekazane mu dofinansowanie na cel inny niż określony w Projekcie lub niezgodnie z Umową, przepisami prawa lub procedurami właściwymi dla Programu lub Projektu;</w:t>
      </w:r>
    </w:p>
    <w:p w:rsidR="0021146D" w:rsidRDefault="00055F5E">
      <w:pPr>
        <w:numPr>
          <w:ilvl w:val="0"/>
          <w:numId w:val="11"/>
        </w:numPr>
        <w:tabs>
          <w:tab w:val="left" w:pos="720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 nie wniósł zabezpieczenia w formie i terminie określonym w § 9;</w:t>
      </w:r>
    </w:p>
    <w:p w:rsidR="0021146D" w:rsidRDefault="00055F5E">
      <w:pPr>
        <w:numPr>
          <w:ilvl w:val="0"/>
          <w:numId w:val="11"/>
        </w:numPr>
        <w:tabs>
          <w:tab w:val="left" w:pos="720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Beneficjent, ubiegając się o wybór Projektu do dofinansowania, o zawarcie niniejszej Umowy lub realizując niniejszą Umowę, przedłożył podrobiony, przerobiony, poświadczający nieprawdę lub nierzetelny dokument lub złożył poświadczające nieprawdę lub nierzetelne oświadczenie;</w:t>
      </w:r>
    </w:p>
    <w:p w:rsidR="0021146D" w:rsidRDefault="00055F5E">
      <w:pPr>
        <w:numPr>
          <w:ilvl w:val="0"/>
          <w:numId w:val="11"/>
        </w:numPr>
        <w:tabs>
          <w:tab w:val="left" w:pos="720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Beneficjenta został złożony wniosek o ogłoszenie upadłości lub gdy Beneficjent pozostaje w stanie likwidacji lub gdy podlega zarządowi komisarycznemu lub gdy zawiesił swoją działalność lub jest podmiotem postępowań o podobnym charakterze;</w:t>
      </w:r>
    </w:p>
    <w:p w:rsidR="0021146D" w:rsidRDefault="00055F5E">
      <w:pPr>
        <w:numPr>
          <w:ilvl w:val="0"/>
          <w:numId w:val="11"/>
        </w:numPr>
        <w:tabs>
          <w:tab w:val="left" w:pos="720"/>
        </w:tabs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Beneficjent w inny sposób nienależycie realizuje obowiązki nałożone na niego w niniejszej Umowie. </w:t>
      </w:r>
    </w:p>
    <w:p w:rsidR="0021146D" w:rsidRDefault="00055F5E">
      <w:pPr>
        <w:spacing w:before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W przypadkach, o których mowa w ust. 1 pkt 6-10 Instytucja Zarządzająca, wedle swego wyboru, może rozwiązać umowę z zachowaniem jednomiesięcznego okresu wypowiedzenia, lub rozwiązać ją ze skutkiem natychmiastowym, bez zachowania okresu wypowiedzenia.</w:t>
      </w:r>
    </w:p>
    <w:p w:rsidR="0021146D" w:rsidRDefault="00055F5E">
      <w:pPr>
        <w:spacing w:before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Pomimo wystąpienia okoliczności o jakich mowa w ust. 1, Instytucja Zarządzająca może nie rozwiązać Umowy, jeżeli charakter stwierdzonych uchybień nie czyni niemożliwym lub niecelowym dalszej realizacji postanowień Umowy.</w:t>
      </w:r>
    </w:p>
    <w:p w:rsidR="0021146D" w:rsidRDefault="00055F5E">
      <w:pPr>
        <w:spacing w:before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W przypadku rozwiązania Umowy z powodów, o których mowa w ust. 1 lub 2, Beneficjent jest zobowiązany do zwrotu całości otrzymanego dofinansowania wraz z odsetkami określonymi jak dla zaległości podatkowych, naliczanymi od dnia przekazania dofinansowania do dnia zwrotu, w terminie wyznaczonym przez Instytucję Zarządzającą na rachunek przez nią wskazany. </w:t>
      </w:r>
    </w:p>
    <w:p w:rsidR="0021146D" w:rsidRDefault="00055F5E">
      <w:pPr>
        <w:spacing w:before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Niniejsza Umowa może zostać rozwiązana w wyniku zgodnej woli Stron bądź </w:t>
      </w:r>
      <w:r>
        <w:rPr>
          <w:rFonts w:ascii="Times New Roman" w:hAnsi="Times New Roman" w:cs="Times New Roman"/>
          <w:sz w:val="24"/>
          <w:szCs w:val="24"/>
        </w:rPr>
        <w:br/>
        <w:t xml:space="preserve">ze skutkiem natychmiastowym, na podstawie pisemnego oświadczenia Instytucji Zarządzającej, złożonego w następstwie wystąpienia okoliczności mających charakter siły wyższej, które uniemożliwiają dalsze wykonywanie którejkolwiek ze Stron obowiązków zawartych w Umowie. W przypadku rozwiązania Umowy na zasadach opisanych w zdaniu pierwszym Beneficjent ma prawo do dofinansowania wyłącznie tej części wydatków, która odpowiada prawidłowo zrealizowanej części Projektu. </w:t>
      </w:r>
    </w:p>
    <w:p w:rsidR="0021146D" w:rsidRDefault="00055F5E">
      <w:pPr>
        <w:tabs>
          <w:tab w:val="left" w:pos="284"/>
        </w:tabs>
        <w:spacing w:before="120" w:line="240" w:lineRule="auto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>6.    Umowa ulega rozwiązaniu na pisemny wniosek Beneficjenta, jeżeli zwróci on otrzymane dofinansowanie, wraz z odsetkami określonymi jak dla zaległości podatkowych. Rozwiązanie następuje wraz z upływem 30 dni od dnia złożenia wniosku, pod warunkiem zwrotu w tym terminie otrzymanego dofinansowania z w/w odsetkami.7</w:t>
      </w:r>
      <w: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Niezależnie od przyczyny rozwiązania Umowy Beneficjent zobowiązany jest do archiwizowania dokumentacji związanej z realizacją Projektu, zgodnie z przepisami § 14. </w:t>
      </w:r>
    </w:p>
    <w:p w:rsidR="0021146D" w:rsidRDefault="0021146D">
      <w:pPr>
        <w:pStyle w:val="Akapitzlist"/>
        <w:spacing w:before="120" w:after="200"/>
        <w:ind w:left="340"/>
        <w:jc w:val="both"/>
      </w:pPr>
    </w:p>
    <w:p w:rsidR="0021146D" w:rsidRDefault="00055F5E">
      <w:pPr>
        <w:pStyle w:val="Akapitzlist"/>
        <w:numPr>
          <w:ilvl w:val="0"/>
          <w:numId w:val="15"/>
        </w:numPr>
        <w:spacing w:before="120" w:after="120"/>
        <w:jc w:val="both"/>
      </w:pPr>
      <w:r>
        <w:t>W razie ustania niniejszej Umowy, bez względu na przyczynę (w szczególności jej rozwiązania w przypadkach, o których mowa w niniejszym paragrafie)  Beneficjentowi nie przysługują w stosunku do Instytucji Zarządzającej jakiekolwiek roszczenia o zapłatę, w tym roszczenia odszkodowawcze.</w:t>
      </w:r>
    </w:p>
    <w:p w:rsidR="0021146D" w:rsidRDefault="00055F5E">
      <w:pPr>
        <w:numPr>
          <w:ilvl w:val="0"/>
          <w:numId w:val="15"/>
        </w:numPr>
        <w:spacing w:after="12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Rozwiązanie Umowy przez Beneficjenta lub Instytucję Zarządzającą na zasadach opisanych w niniejszym paragrafie może nastąpić od dnia jej zawarcia do dnia zakończenia realizacji przez Beneficjenta obowiązków, o których mowa w § 14 ust. 2-4 niniejszej Umowy.</w:t>
      </w:r>
    </w:p>
    <w:p w:rsidR="0021146D" w:rsidRDefault="0021146D">
      <w:pPr>
        <w:pStyle w:val="Akapitzlist"/>
        <w:spacing w:after="120"/>
        <w:ind w:left="426" w:hanging="360"/>
        <w:jc w:val="both"/>
      </w:pPr>
    </w:p>
    <w:p w:rsidR="0021146D" w:rsidRDefault="00055F5E">
      <w:pPr>
        <w:pStyle w:val="Akapitzlist"/>
        <w:spacing w:after="120"/>
        <w:ind w:left="426" w:hanging="360"/>
        <w:jc w:val="both"/>
        <w:rPr>
          <w:b/>
          <w:bCs/>
          <w:shd w:val="clear" w:color="auto" w:fill="FFFF00"/>
        </w:rPr>
      </w:pPr>
      <w:r>
        <w:rPr>
          <w:b/>
          <w:bCs/>
        </w:rPr>
        <w:t>Zasady wykorzystania systemu teleinformatycznego</w:t>
      </w:r>
    </w:p>
    <w:p w:rsidR="0021146D" w:rsidRDefault="0021146D">
      <w:pPr>
        <w:pStyle w:val="Akapitzlist"/>
        <w:spacing w:after="120"/>
        <w:ind w:left="426" w:hanging="360"/>
        <w:jc w:val="both"/>
        <w:rPr>
          <w:b/>
          <w:bCs/>
        </w:rPr>
      </w:pPr>
    </w:p>
    <w:p w:rsidR="0021146D" w:rsidRDefault="00055F5E">
      <w:pPr>
        <w:pStyle w:val="Akapitzlist"/>
        <w:spacing w:after="120"/>
        <w:ind w:left="426" w:hanging="360"/>
        <w:jc w:val="center"/>
      </w:pPr>
      <w:r>
        <w:t xml:space="preserve"> § 20 </w:t>
      </w:r>
    </w:p>
    <w:p w:rsidR="0021146D" w:rsidRDefault="00055F5E">
      <w:pPr>
        <w:pStyle w:val="Akapitzlist"/>
        <w:spacing w:after="120"/>
        <w:ind w:left="426" w:hanging="360"/>
        <w:jc w:val="both"/>
      </w:pPr>
      <w:r>
        <w:t>1. Beneficjent zobowiązuje się do wykorzystywania SL2014 w procesie rozliczania Projektu oraz komunikowania się z Instytucją Zarządzającą, zgodnie z aktualną Instrukcją Użytkownika B udostępnioną przez Instytucję Zarządzającą. Wykorzystanie SL2014 obejmuje co najmniej przesyłanie:</w:t>
      </w:r>
    </w:p>
    <w:p w:rsidR="0021146D" w:rsidRDefault="00055F5E">
      <w:pPr>
        <w:pStyle w:val="Akapitzlist"/>
        <w:spacing w:after="120"/>
        <w:ind w:left="426" w:hanging="360"/>
        <w:jc w:val="both"/>
        <w:rPr>
          <w:shd w:val="clear" w:color="auto" w:fill="FFFF00"/>
        </w:rPr>
      </w:pPr>
      <w:r>
        <w:t>1) wniosków o płatność;</w:t>
      </w:r>
    </w:p>
    <w:p w:rsidR="0021146D" w:rsidRDefault="00055F5E">
      <w:pPr>
        <w:pStyle w:val="Akapitzlist"/>
        <w:spacing w:after="120"/>
        <w:ind w:left="426" w:hanging="360"/>
        <w:jc w:val="both"/>
        <w:rPr>
          <w:shd w:val="clear" w:color="auto" w:fill="FFFF00"/>
        </w:rPr>
      </w:pPr>
      <w:r>
        <w:t>2) dokumentów potwierdzających kwalifikowalność wydatków ponoszonych w ramach Projektu i wykazywanych we wnioskach o płatność;</w:t>
      </w:r>
    </w:p>
    <w:p w:rsidR="0021146D" w:rsidRDefault="00055F5E">
      <w:pPr>
        <w:pStyle w:val="Akapitzlist"/>
        <w:spacing w:after="120"/>
        <w:ind w:left="426" w:hanging="360"/>
        <w:jc w:val="both"/>
        <w:rPr>
          <w:shd w:val="clear" w:color="auto" w:fill="FFFF00"/>
        </w:rPr>
      </w:pPr>
      <w:r>
        <w:t>3) harmonogramu;</w:t>
      </w:r>
    </w:p>
    <w:p w:rsidR="0021146D" w:rsidRDefault="00055F5E">
      <w:pPr>
        <w:pStyle w:val="Akapitzlist"/>
        <w:spacing w:after="120"/>
        <w:ind w:left="426" w:hanging="360"/>
        <w:jc w:val="both"/>
        <w:rPr>
          <w:shd w:val="clear" w:color="auto" w:fill="FFFF00"/>
        </w:rPr>
      </w:pPr>
      <w:r>
        <w:t>4) innych dokumentów związanych z realizacją Projektu, w tym niezbędnych do przeprowadzenia kontroli Projektu.</w:t>
      </w:r>
    </w:p>
    <w:p w:rsidR="0021146D" w:rsidRDefault="00055F5E">
      <w:pPr>
        <w:pStyle w:val="Akapitzlist"/>
        <w:spacing w:after="120"/>
        <w:ind w:left="0"/>
        <w:jc w:val="both"/>
        <w:rPr>
          <w:shd w:val="clear" w:color="auto" w:fill="FFFF00"/>
        </w:rPr>
      </w:pPr>
      <w:r>
        <w:t xml:space="preserve">Przekazanie dokumentów, o których mowa wyżej, drogą elektroniczną nie zwalnia Beneficjenta z obowiązku przechowywania oryginałów dokumentów i ich udostępniania podczas kontroli na miejscu. </w:t>
      </w:r>
    </w:p>
    <w:p w:rsidR="0021146D" w:rsidRDefault="00055F5E">
      <w:pPr>
        <w:pStyle w:val="Akapitzlist"/>
        <w:spacing w:after="120"/>
        <w:ind w:left="426" w:hanging="360"/>
        <w:jc w:val="both"/>
        <w:rPr>
          <w:shd w:val="clear" w:color="auto" w:fill="FFFF00"/>
        </w:rPr>
      </w:pPr>
      <w:r>
        <w:t>2. Beneficjent i Instytucja Zarządzająca uznają za prawnie wiążące przyjęte w Umowie rozwiązania stosowane w zakresie komunikacji i wymiany danych w SL2014, bez możliwości kwestionowania skutków ich stosowania.</w:t>
      </w:r>
    </w:p>
    <w:p w:rsidR="0021146D" w:rsidRDefault="00055F5E">
      <w:pPr>
        <w:pStyle w:val="Akapitzlist"/>
        <w:spacing w:after="120"/>
        <w:ind w:left="426" w:hanging="360"/>
        <w:jc w:val="both"/>
      </w:pPr>
      <w:r>
        <w:t xml:space="preserve">3. Beneficjent wyznacza osoby uprawnione do wykonywania w jego imieniu czynności związanych z realizacją Projektu i zgłasza je Instytucji Zarządzającej do pracy w SL2014. Zgłoszenie ww. osób, zmiana ich uprawnień lub wycofanie dostępu jest dokonywane na podstawie wniosku o nadanie/zmianę/wycofanie dostępu dla osoby uprawnionej określonego w Wytycznych horyzontalnych w zakresie warunków gromadzenia i przekazywania danych w postaci elektronicznej na lata 2014-2020. </w:t>
      </w:r>
    </w:p>
    <w:p w:rsidR="0021146D" w:rsidRDefault="00055F5E">
      <w:pPr>
        <w:pStyle w:val="Akapitzlist"/>
        <w:spacing w:after="120"/>
        <w:ind w:left="426" w:hanging="360"/>
        <w:jc w:val="both"/>
        <w:rPr>
          <w:shd w:val="clear" w:color="auto" w:fill="FFFF00"/>
        </w:rPr>
      </w:pPr>
      <w:r>
        <w:lastRenderedPageBreak/>
        <w:t>4. Beneficjent zapewnia, że osoby, o których mowa w ust. 3, wykorzystują profil zaufany ePUAP lub bezpieczny podpis elektroniczny weryfikowany za pomocą ważnego kwalifikowanego certyfikatu w ramach uwierzytelniania czynności dokonywanych w ramach SL2014.</w:t>
      </w:r>
    </w:p>
    <w:p w:rsidR="0021146D" w:rsidRDefault="00055F5E">
      <w:pPr>
        <w:pStyle w:val="Akapitzlist"/>
        <w:spacing w:after="120"/>
        <w:ind w:left="426" w:hanging="360"/>
        <w:jc w:val="both"/>
      </w:pPr>
      <w:r>
        <w:t>5. W przypadku, gdy z powodów technicznych wykorzystanie profilu zaufanego ePUAP nie jest możliwe, o czym Instytucja Zarządzająca informuje Beneficjenta na adres e-mail wskazany we wniosku o dofinansowanie, uwierzytelnianie następuje przez wykorzystanie loginu i hasła wygenerowanego przez SL2014, gdzie jako login stosuje się PESEL danej osoby uprawnionej lub adres e-mail, w przypadku braku numeru PESEL.</w:t>
      </w:r>
    </w:p>
    <w:p w:rsidR="0021146D" w:rsidRDefault="00055F5E">
      <w:pPr>
        <w:pStyle w:val="Akapitzlist"/>
        <w:spacing w:after="120"/>
        <w:ind w:left="426" w:hanging="360"/>
        <w:jc w:val="both"/>
        <w:rPr>
          <w:shd w:val="clear" w:color="auto" w:fill="FFFF00"/>
        </w:rPr>
      </w:pPr>
      <w:r>
        <w:t>6. Beneficjent zapewnia, że wszystkie osoby, o których mowa w ust. 3, przestrzegają Regulaminu bezpieczeństwa informacji przetwarzanych w SL2014 oraz Instrukcji Użytkownika B udostępnionej przez Instytucję Zarządzającą.</w:t>
      </w:r>
    </w:p>
    <w:p w:rsidR="0021146D" w:rsidRDefault="00055F5E">
      <w:pPr>
        <w:pStyle w:val="Akapitzlist"/>
        <w:spacing w:after="120"/>
        <w:ind w:left="426" w:hanging="360"/>
        <w:jc w:val="both"/>
        <w:rPr>
          <w:shd w:val="clear" w:color="auto" w:fill="FFFF00"/>
        </w:rPr>
      </w:pPr>
      <w:r>
        <w:t>7. Beneficjent zobowiązuje się do każdorazowego informowania Instytucji Zarządzającej o nieautoryzowanym dostępie do danych Beneficjenta w SL2014.</w:t>
      </w:r>
    </w:p>
    <w:p w:rsidR="0021146D" w:rsidRDefault="00055F5E">
      <w:pPr>
        <w:pStyle w:val="Akapitzlist"/>
        <w:spacing w:after="120"/>
        <w:ind w:left="426" w:hanging="360"/>
        <w:jc w:val="both"/>
      </w:pPr>
      <w:r>
        <w:t>8. W przypadku, gdy z przyczyn technicznych korzystanie z SL2014 nie jest możliwe Beneficjent zgłasza ten fakt Instytucji Zarządzającej na adres e-mail ………………………………. . W przypadku potwierdzenia awarii SL2014 przez pracownika Instytucji Zarządzającej proces rozliczania Projektu oraz komunikowania z Instytucją Zarządzającą odbywa się drogą pisemną. Wszelka korespondencja papierowa, aby została uznana za wiążącą, musi zostać podpisana przez osoby uprawnione do składania oświadczeń woli w imieniu Beneficjenta. O usunięciu awarii SL2014 Instytucja Zarządzającą informuje Beneficjenta na adres e-mail wskazany we wniosku o dofinansowanie, Beneficjent zaś zobowiązuje się uzupełnić dane w SL2014 w zakresie dokumentów przekazanych drogą pisemną w terminie 5 dni roboczych od otrzymania tej informacji.</w:t>
      </w:r>
    </w:p>
    <w:p w:rsidR="0021146D" w:rsidRDefault="00055F5E">
      <w:pPr>
        <w:pStyle w:val="Akapitzlist"/>
        <w:spacing w:after="120"/>
        <w:ind w:left="426" w:hanging="360"/>
        <w:jc w:val="both"/>
        <w:rPr>
          <w:shd w:val="clear" w:color="auto" w:fill="FFFF00"/>
        </w:rPr>
      </w:pPr>
      <w:r>
        <w:t>9. Nie mogą być przedmiotem komunikacji wyłącznie przy wykorzystaniu SL2014:</w:t>
      </w:r>
    </w:p>
    <w:p w:rsidR="0021146D" w:rsidRDefault="00055F5E">
      <w:pPr>
        <w:pStyle w:val="Akapitzlist"/>
        <w:spacing w:after="120"/>
        <w:ind w:left="426" w:hanging="360"/>
        <w:jc w:val="both"/>
        <w:rPr>
          <w:shd w:val="clear" w:color="auto" w:fill="FFFF00"/>
        </w:rPr>
      </w:pPr>
      <w:r>
        <w:t>1) zmiany treści Umowy;</w:t>
      </w:r>
    </w:p>
    <w:p w:rsidR="0021146D" w:rsidRDefault="00055F5E">
      <w:pPr>
        <w:pStyle w:val="Akapitzlist"/>
        <w:spacing w:after="120"/>
        <w:ind w:left="426" w:hanging="360"/>
        <w:jc w:val="both"/>
        <w:rPr>
          <w:shd w:val="clear" w:color="auto" w:fill="FFFF00"/>
        </w:rPr>
      </w:pPr>
      <w:r>
        <w:t>2) kontrole na miejscu przeprowadzane w ramach Projektu;</w:t>
      </w:r>
    </w:p>
    <w:p w:rsidR="0021146D" w:rsidRDefault="00055F5E">
      <w:pPr>
        <w:pStyle w:val="Akapitzlist"/>
        <w:spacing w:after="120"/>
        <w:ind w:left="426" w:hanging="360"/>
        <w:jc w:val="both"/>
      </w:pPr>
      <w:r>
        <w:t>3) dochodzenie zwrotu środków od Beneficjenta, na zasadach wskazanych w § 7 Umowy, w tym prowadzenie postępowania administracyjnego w celu wydania decyzji o zwrocie środków.</w:t>
      </w:r>
    </w:p>
    <w:p w:rsidR="0021146D" w:rsidRDefault="0021146D">
      <w:pPr>
        <w:pStyle w:val="Akapitzlist"/>
        <w:spacing w:after="120"/>
        <w:ind w:left="426" w:hanging="360"/>
        <w:jc w:val="both"/>
      </w:pP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b/>
          <w:shd w:val="clear" w:color="auto" w:fill="FFFF00"/>
        </w:rPr>
      </w:pPr>
      <w:r>
        <w:rPr>
          <w:b/>
        </w:rPr>
        <w:t xml:space="preserve">Ochrona danych osobowych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center"/>
        <w:rPr>
          <w:shd w:val="clear" w:color="auto" w:fill="FFFF00"/>
        </w:rPr>
      </w:pPr>
      <w:r>
        <w:t>§ 21.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1. Na podstawie Porozumienia w sprawie powierzenia przetwarzania danych osobowych w związku z realizacją  Regionalnego Programu Operacyjnego Województwa Lubelskiego …………………….. , nr …………, zawartego pomiędzy Powierzającym a Instytucją  Zarządzającą  oraz na podstawie  art. 31 ustawy z dnia 29 sierpnia 1997 r. o ochronie danych osobowych (Dz. U. z 2014 r., poz. 1182, z późn. zm., dalej: ustawa o ochronie danych osobowych)  Instytucja Zarządzająca  powierza Beneficjentowi przetwarzanie danych osobowych, w imieniu i na rzecz Powierzającego w zakresie zbioru, o którym mowa w ust. 2 pkt 2 oraz w imieniu i na rzecz Instytucji Zarządzającej, w zakresie zbiorów, o których mowa w ust. 2 pkt 1, na warunkach opisanych w niniejszym paragrafie.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>2. Przetwarzanie danych osobowych jest dopuszczalne na podstawie: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 1) w odniesieniu do zbiorów:…………………………………………………: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a) rozporządzenia nr 1303/2013;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>b) ustawy wdrożeniowej;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>c)……………………………………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lastRenderedPageBreak/>
        <w:t xml:space="preserve"> 2) w odniesieniu do zbioru Centralny system teleinformatyczny wspierający realizację  programów operacyjnych:  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a) rozporządzenia nr 1303/2013;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>b) rozporządzenia Parlamentu Europejskiego i Rady (UE) nr 1304/2013 z dnia 17 grudnia 2013 r. w sprawie Europejskiego Funduszu Społecznego i uchylającego rozporządzenie Rady (WE) nr 1081/2006 (Dz. Urz. UE, Seria L, Nr  347, str. 470),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>c) ustawy wdrożeniowej;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>d) rozporządzenia wykonawczego Komisji (UE) nr 1011/2014 z dnia  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UE, Seria L, 2014 r., Nr 286, str.1).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</w:pPr>
      <w:r>
        <w:t xml:space="preserve"> 3. Beneficjent jest zobowiązany odebrać  od uczestnika Projektu</w:t>
      </w:r>
      <w:r>
        <w:rPr>
          <w:rStyle w:val="Zakotwiczenieprzypisudolnego"/>
        </w:rPr>
        <w:footnoteReference w:id="22"/>
      </w:r>
      <w:r>
        <w:t xml:space="preserve"> stosowne oświadczenie zawierające wskazanie administratora danych osobowych, podstawy prawnej przetwarzania danych, celu przetwarzania danych, podmiotów, którym powierzono dane do przetwarzania oraz o prawie dostępu do treści danych oraz ich poprawiania. Oświadczenia przechowuje Beneficjent w swojej siedzibie lub   w innym miejscu, w którym są zlokalizowane dokumenty związane z Projektem.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</w:pPr>
      <w:r>
        <w:t>4. Powierzone dane osobowe mogą  być  przetwarzane przez Beneficjenta wyłącznie w celu aplikowania o środki unijne i realizacji Projektu, w szczególności potwierdzania kwalifikowalności wydatków, udzielania wsparcia uczestnikom Projektu, ewaluacji, monitoringu, kontroli, audytu, sprawozdawczości oraz działań  informacyjno</w:t>
      </w:r>
      <w:r>
        <w:rPr>
          <w:rFonts w:ascii="Cambria Math" w:hAnsi="Cambria Math" w:cs="Cambria Math"/>
        </w:rPr>
        <w:t>‐</w:t>
      </w:r>
      <w:r>
        <w:t>promocyjnych, w ramach Programu.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5. Przy przetwarzaniu danych osobowych Beneficjent zobowiązuje się  do przestrzegania zasad wskazanych w niniejszym paragrafie, w ustawie o ochronie danych osobowych oraz w rozporządzeniu Ministra Spraw Wewnętrznych i Administracji z dnia 29 kwietnia 2004 r. w sprawie dokumentacji przetwarzania danych osobowych oraz warunków technicznych i organizacyjnych, jakim powinny odpowiadać  urządzenia i systemy informatyczne służące do przetwarzania danych osobowych (Dz. U. z 2004 r., Nr 100, poz. 1024), zwanym dalej „rozporządzeniem MSWiA”.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6. Beneficjent nie decyduje o celach i środkach przetwarzania powierzonych danych osobowych.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7. Beneficjent, w przypadku przetwarzania powierzonych danych osobowych w systemie informatycznym, zobowiązuje się do przetwarzania ich co najmniej w SL2014.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>8. Beneficjent przed rozpoczęciem przetwarzania danych osobowych podejmie  środki zabezpieczające zbiory danych, o których mowa w art. 36</w:t>
      </w:r>
      <w:r>
        <w:rPr>
          <w:rFonts w:ascii="Cambria Math" w:hAnsi="Cambria Math" w:cs="Cambria Math"/>
        </w:rPr>
        <w:t>‐</w:t>
      </w:r>
      <w:r>
        <w:t xml:space="preserve">39 ustawy o ochronie danych osobowych oraz w rozporządzeniu MSWiA.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>9. Instytucja Zarządzająca w imieniu Powierzającego (w odniesieniu do zbioru, o którym mowa w ust. 2 pkt 2) oraz w imieniu własnym (w odniesieniu do zbiorów, o których mowa w ust. 2 pkt 1) umocowuje Beneficjenta do powierzania przetwarzania danych osobowych podmiotom wykonującym zadania związane z udzieleniem wsparcia i realizacją  Projektu, w tym w szczególności realizującym badania ewaluacyjne, jak również  podmiotom realizującym zadania związane z audytem, kontrolą, monitoringiem   i sprawozdawczością  oraz działaniami informacyjno</w:t>
      </w:r>
      <w:r>
        <w:rPr>
          <w:rFonts w:ascii="Cambria Math" w:hAnsi="Cambria Math" w:cs="Cambria Math"/>
        </w:rPr>
        <w:t>‐</w:t>
      </w:r>
      <w:r>
        <w:t xml:space="preserve">promocyjnymi prowadzonymi w ramach Programu, pod warunkiem niewyrażenia sprzeciwu przez </w:t>
      </w:r>
      <w:r>
        <w:lastRenderedPageBreak/>
        <w:t xml:space="preserve">Instytucję  Zarządzającą w terminie   7 dni roboczych od dnia wpłynięcia informacji o zamiarze powierzania przetwarzania danych osobowych do Instytucji Zarządzającej i pod warunkiem,  że Beneficjent zawrze   z każdym podmiotem, któremu powierza przetwarzanie danych osobowych umowę powierzenia przetwarzania danych osobowych w kształcie zasadniczo zgodnym z postanowieniami niniejszego paragrafu.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10. Zakres danych osobowych powierzanych przez Beneficjentów podmiotom, o których mowa w ust. 9, powinien być  adekwatny do celu powierzenia oraz każdorazowo indywidualnie dostosowany przez Beneficjenta.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11. Beneficjent przekaże Instytucji  Zarządzającej wykaz podmiotów, o których mowa w ust. 9, za każdym razem, gdy takie powierzenie przetwarzania danych osobowych nastąpi, a także na każde jej żądanie.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>12. Beneficjent przed rozpoczęciem przetwarzania danych osobowych przygotowuje dokumentację  opisującą  sposób przetwarzania danych osobowych oraz  środki techniczne i organizacyjne zapewniające ochronę  przetwarzanych danych osobowych, w tym w szczególności politykę  bezpieczeństwa oraz instrukcję  zarządzania systemem informatycznym służącym do przetwarzania danych osobowych.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13. Do przetwarzania danych osobowych mogą być dopuszczone jedynie osoby upoważnione przez Beneficjenta oraz przez podmioty, o których mowa w ust. 9, posiadające imienne upoważnienie do przetwarzania danych osobowych.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>14. Instytucja Zarządzająca umocowuje Beneficjenta do wydawania   i odwoływania osobom, o których mowa w ust. 13, imiennych upoważnień  do przetwarzania danych osobowych w zbiorze, o którym mowa w ust. 2 pkt 1. Upoważnienia przechowuje Beneficjent w swojej siedzibie. Upoważnienia do przetwarzania danych osobowych w zbiorze, o którym mowa w ust. 2 pkt 2, wydaje wyłącznie Powierzający.  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 15. Imienne upoważnienia, o których mowa w ust. 14 są ważne do dnia odwołania, nie dłużej jednak niż  do dnia, o którym mowa w § 14 ust. 2. Upoważnienie wygasa z chwilą  ustania stosunku prawnego  łączącego Beneficjenta z osobą  wskazaną  w ust. 13. Beneficjent winien posiadać  przynajmniej jedną osobę legitymującą się imiennym upoważnieniem do przetwarzania danych osobowych odpowiedzialną  za nadzór nad zarchiwizowaną  dokumentacją  do dnia, o którym mowa w § 14 ust. 2.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16. Beneficjent prowadzi ewidencję  osób upoważnionych do przetwarzania danych osobowych   w związku z wykonywaniem umowy.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17. Instytucja Zarządzająca umocowuje Beneficjenta do dalszego umocowywania podmiotów, o których mowa w ust. 9, do wydawania oraz odwoływania osobom, o których mowa w ust. 13, upoważnień do przetwarzania danych osobowych w zbiorze, o którym mowa w ust. 2 pkt 1. W takim wypadku stosuje się  odpowiednie postanowienia dotyczące Beneficjentów w tym zakresie. Upoważnienia do przetwarzania danych osobowych w zbiorze,   o którym mowa w ust. 2 pkt 2, wydaje wyłącznie Powierzający.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18. Instytucja Zarządzająca umocowuje Beneficjenta do określenia wzoru upoważnienia do przetwarzania danych osobowych oraz wzoru odwołania upoważnienia do przetwarzania danych osobowych przez podmioty, o których mowa w ust. 9.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19. Instytucja Zarządzająca w imieniu Powierzającego (w odniesieniu do  zbioru, o którym mowa w ust. 2 pkt 2) oraz w imieniu własnym (w odniesieniu do zbiorów, o których mowa w ust. 2 pkt 1) umocowuje Beneficjenta do wykonywania wobec osób, których dane dotyczą, obowiązków informacyjnych wynikających z art. 24 i art. 25 ustawy o ochronie danych osobowych.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20. Instytucja Zarządzająca, na zasadach, o których mowa w ust. 19, umocowuje Beneficjenta do takiego formułowania umów zawieranych przez Beneficjenta z podmiotami, o których mowa w ust. 9, by podmioty te były umocowane do wykonywania wobec osób, których </w:t>
      </w:r>
      <w:r>
        <w:lastRenderedPageBreak/>
        <w:t xml:space="preserve">dane dotyczą, obowiązków informacyjnych wynikających z art. 24 i art. 25 ustawy o ochronie danych osobowych.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21. Beneficjent jest zobowiązany do podjęcia wszelkich kroków służących zachowaniu poufności danych osobowych przetwarzanych przez mających do nich dostęp osób upoważnionych do przetwarzania danych osobowych.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22. Beneficjent niezwłocznie informuje Instytucję Zarządzającą o: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1) wszelkich przypadkach naruszenia tajemnicy danych osobowych lub o ich niewłaściwym użyciu;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2) wszelkich czynnościach z własnym udziałem w sprawach dotyczących ochrony danych osobowych prowadzonych w szczególności przed Generalnym Inspektorem Ochrony Danych Osobowych, urzędami państwowymi, policją lub przed sądem;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3) wynikach kontroli prowadzonych przez podmioty uprawnione w zakresie przetwarzania danych osobowych wraz z informacją  na temat zastosowania się  do wydanych zaleceń,   o których mowa w ust. 27.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23. Beneficjent zobowiązuje się do udzielenia Instytucji Zarządzającej lub Powierzającemu, na każde ich żądanie, informacji na temat przetwarzania danych osobowych, o których mowa w niniejszym paragrafie, a w szczególności niezwłocznego przekazywania informacji o każdym przypadku naruszenia przez niego i osoby przez niego upoważnione do przetwarzania danych osobowych obowiązków dotyczących ochrony danych osobowych.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24. Beneficjent umożliwi Instytucji Zarządzającej, Powierzającemu lub podmiotom przez nie upoważnionym, w miejscach, w których są przetwarzane powierzone dane osobowe, dokonanie kontroli zgodności przetwarzania powierzonych danych osobowych z ustawą o ochronie danych osobowych i rozporządzeniem MSWiA, oraz z umową. Zawiadomienie o zamiarze przeprowadzenia kontroli powinno być  przekazane podmiotowi kontrolowanemu co najmniej   5 dni roboczych  przed rozpoczęciem kontroli.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25. W przypadku powzięcia przez Instytucję  Zarządzającą  lub Powierzającego wiadomości   o rażącym naruszeniu przez Beneficjenta obowiązków wynikających z ustawy o ochronie danych osobowych, z rozporządzenia MSWiA lub z umowy, Beneficjent umożliwi Instytucji Zarządzającej, Powierzającemu lub podmiotom przez nie upoważnionym dokonanie niezapowiedzianej kontroli, w celu określonym w ust. 24.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26. Kontrolerzy Instytucji Zarządzającej, Powierzającego, lub podmiotów przez nie upoważnionych, mają w szczególności prawo: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1) wstępu, w godzinach pracy Beneficjenta, za okazaniem imiennego upoważnienia,   do pomieszczenia, w którym jest zlokalizowany zbiór powierzonych do przetwarzania danych osobowych, oraz pomieszczenia, w którym są  przetwarzane powierzone dane osobowe   i przeprowadzenia niezbędnych badań  lub innych czynności kontrolnych w celu oceny zgodności przetwarzania danych osobowych z ustawą  o ochronie danych osobowych, rozporządzeniem MSWiA oraz umową;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2) żądać złożenia pisemnych lub ustnych wyjaśnień przez osoby upoważnione do przetwarzania danych osobowych  w zakresie niezbędnym do ustalenia stanu faktycznego;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3) wglądu do wszelkich dokumentów i wszelkich danych mających bezpośredni związek z przedmiotem kontroli oraz sporządzania ich kopii; 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>4) przeprowadzania oględzin urządzeń, nośników oraz systemu informatycznego służącego   do przetwarzania danych osobowych.</w:t>
      </w:r>
    </w:p>
    <w:p w:rsidR="0021146D" w:rsidRDefault="00055F5E">
      <w:pPr>
        <w:pStyle w:val="Akapitzlist"/>
        <w:numPr>
          <w:ilvl w:val="0"/>
          <w:numId w:val="1"/>
        </w:numPr>
        <w:tabs>
          <w:tab w:val="left" w:pos="-2160"/>
        </w:tabs>
        <w:jc w:val="both"/>
        <w:rPr>
          <w:shd w:val="clear" w:color="auto" w:fill="FFFF00"/>
        </w:rPr>
      </w:pPr>
      <w:r>
        <w:t xml:space="preserve">27. Beneficjent zobowiązuje się  zastosować  zalecenia dotyczące poprawy jakości zabezpieczenia danych osobowych oraz sposobu ich przetwarzania sporządzonych w wyniku kontroli przeprowadzonych przez Instytucję Zarządzającą, Powierzającego lub </w:t>
      </w:r>
      <w:r>
        <w:lastRenderedPageBreak/>
        <w:t xml:space="preserve">przez podmioty przez nie  upoważnione albo przez inne instytucje upoważnione do kontroli na podstawie odrębnych przepisów. </w:t>
      </w:r>
    </w:p>
    <w:p w:rsidR="0021146D" w:rsidRDefault="0021146D">
      <w:pPr>
        <w:pStyle w:val="Nagwek1"/>
        <w:numPr>
          <w:ilvl w:val="0"/>
          <w:numId w:val="1"/>
        </w:numPr>
        <w:spacing w:before="240" w:after="200"/>
      </w:pPr>
    </w:p>
    <w:p w:rsidR="0021146D" w:rsidRDefault="0021146D">
      <w:pPr>
        <w:pStyle w:val="Nagwek1"/>
        <w:numPr>
          <w:ilvl w:val="0"/>
          <w:numId w:val="1"/>
        </w:numPr>
        <w:spacing w:before="240" w:after="200"/>
      </w:pPr>
    </w:p>
    <w:p w:rsidR="0021146D" w:rsidRDefault="00055F5E">
      <w:pPr>
        <w:pStyle w:val="Nagwek1"/>
        <w:numPr>
          <w:ilvl w:val="0"/>
          <w:numId w:val="1"/>
        </w:numPr>
        <w:spacing w:before="240" w:after="200"/>
      </w:pPr>
      <w:r>
        <w:rPr>
          <w:b/>
          <w:bCs w:val="0"/>
          <w:sz w:val="24"/>
        </w:rPr>
        <w:t>Postanowienia końcowe</w:t>
      </w:r>
    </w:p>
    <w:p w:rsidR="0021146D" w:rsidRDefault="00055F5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22</w:t>
      </w:r>
    </w:p>
    <w:p w:rsidR="0021146D" w:rsidRDefault="00055F5E">
      <w:pPr>
        <w:pStyle w:val="Akapitzlist"/>
        <w:numPr>
          <w:ilvl w:val="1"/>
          <w:numId w:val="15"/>
        </w:numPr>
        <w:jc w:val="both"/>
        <w:rPr>
          <w:bCs/>
        </w:rPr>
      </w:pPr>
      <w:r>
        <w:t>Beneficjent zobowiązuje się do przestrzegania przepisów wspólnotowych w zakresie polityk horyzontalnych (ochrony środowiska, równości szans i niedyskryminacji, społeczeństwa informacyjnego, ochrony konkurencji i zamówień publicznych).</w:t>
      </w:r>
    </w:p>
    <w:p w:rsidR="0021146D" w:rsidRDefault="00055F5E">
      <w:pPr>
        <w:pStyle w:val="Akapitzlist"/>
        <w:numPr>
          <w:ilvl w:val="1"/>
          <w:numId w:val="15"/>
        </w:numPr>
        <w:jc w:val="both"/>
      </w:pPr>
      <w:r>
        <w:t xml:space="preserve">Beneficjent przyjmuje do wiadomości, iż Wytyczne horyzontalne publikowane są na stronie internetowej………………………………, zaś Wytyczne programowe na stronie internetowej………………………………………… </w:t>
      </w:r>
      <w:r>
        <w:rPr>
          <w:bCs/>
        </w:rPr>
        <w:t>Beneficjent oświadcza, iż na dzień podpisania Umowy zapoznał się z treścią publikowanych tam Wytycznych.</w:t>
      </w:r>
    </w:p>
    <w:p w:rsidR="0021146D" w:rsidRDefault="00055F5E">
      <w:pPr>
        <w:pStyle w:val="Akapitzlist"/>
        <w:ind w:left="0"/>
        <w:jc w:val="both"/>
      </w:pPr>
      <w:r>
        <w:t xml:space="preserve">3. Jeżeli Projekt realizowany jest w partnerstwie, obowiązki Beneficjenta określone w </w:t>
      </w:r>
      <w:r>
        <w:tab/>
        <w:t>Umowie mają odpowiednie zastosowanie do partnerów Projektu.</w:t>
      </w:r>
    </w:p>
    <w:p w:rsidR="0021146D" w:rsidRDefault="0021146D">
      <w:pPr>
        <w:spacing w:line="240" w:lineRule="auto"/>
        <w:ind w:left="3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146D" w:rsidRDefault="00055F5E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23</w:t>
      </w:r>
    </w:p>
    <w:p w:rsidR="0021146D" w:rsidRDefault="00055F5E">
      <w:pPr>
        <w:numPr>
          <w:ilvl w:val="3"/>
          <w:numId w:val="22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Beneficjent zobowiązuje się do pisemnego informowania Instytucji Zarządzającej RPO WL o złożeniu wniosku o ogłoszenie upadłości lub pozostawaniu w stanie likwidacji albo podleganiu zarządowi komisarycznemu, bądź zawieszeniu swej działalności lub gdy jest przedmiotem postępowań prawnych o podobnym charakterze, w terminie do 3 dni od dnia wystąpienia powyższych okoliczności. </w:t>
      </w:r>
    </w:p>
    <w:p w:rsidR="0021146D" w:rsidRDefault="00055F5E">
      <w:pPr>
        <w:numPr>
          <w:ilvl w:val="0"/>
          <w:numId w:val="22"/>
        </w:numPr>
        <w:spacing w:after="120" w:line="240" w:lineRule="auto"/>
        <w:ind w:left="426"/>
        <w:jc w:val="both"/>
        <w:rPr>
          <w:rFonts w:ascii="Times New Roman" w:hAnsi="Times New Roman" w:cs="Times New Roman"/>
          <w:bCs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Beneficjent oświadcza, iż nie podlega wykluczeniu z otrzymania dofinansowania na podstawie art. 207 ustawy o finansach publicznych.</w:t>
      </w:r>
    </w:p>
    <w:p w:rsidR="0021146D" w:rsidRDefault="0021146D">
      <w:pPr>
        <w:spacing w:after="120" w:line="240" w:lineRule="auto"/>
        <w:jc w:val="center"/>
        <w:rPr>
          <w:rFonts w:ascii="Times New Roman" w:hAnsi="Times New Roman" w:cs="Times New Roman"/>
          <w:bCs/>
          <w:spacing w:val="-8"/>
          <w:sz w:val="24"/>
          <w:szCs w:val="24"/>
        </w:rPr>
      </w:pPr>
    </w:p>
    <w:p w:rsidR="0021146D" w:rsidRDefault="00055F5E">
      <w:pPr>
        <w:spacing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pacing w:val="-8"/>
          <w:sz w:val="24"/>
          <w:szCs w:val="24"/>
        </w:rPr>
        <w:t xml:space="preserve">§ </w:t>
      </w:r>
      <w:r>
        <w:rPr>
          <w:rFonts w:ascii="Times New Roman" w:hAnsi="Times New Roman" w:cs="Times New Roman"/>
          <w:bCs/>
          <w:sz w:val="24"/>
          <w:szCs w:val="24"/>
        </w:rPr>
        <w:t>24</w:t>
      </w:r>
    </w:p>
    <w:p w:rsidR="0021146D" w:rsidRDefault="00055F5E">
      <w:pPr>
        <w:spacing w:before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W sprawach nieuregulowanych niniejszą umową zastosowanie  w szczególności  mają:</w:t>
      </w:r>
    </w:p>
    <w:p w:rsidR="0021146D" w:rsidRDefault="00055F5E">
      <w:pPr>
        <w:numPr>
          <w:ilvl w:val="3"/>
          <w:numId w:val="6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odpowiednie reguły i zasady wynikające z Programu, </w:t>
      </w:r>
      <w:r>
        <w:rPr>
          <w:rFonts w:ascii="Times New Roman" w:hAnsi="Times New Roman" w:cs="Times New Roman"/>
          <w:sz w:val="24"/>
          <w:szCs w:val="24"/>
        </w:rPr>
        <w:t>Uszczegółowienia Programu oraz Wytycznych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21146D" w:rsidRDefault="00055F5E">
      <w:pPr>
        <w:numPr>
          <w:ilvl w:val="3"/>
          <w:numId w:val="6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odpowiednie przepisy prawa wspólnotowego, w szczególności </w:t>
      </w:r>
      <w:r>
        <w:rPr>
          <w:rFonts w:ascii="Times New Roman" w:hAnsi="Times New Roman" w:cs="Times New Roman"/>
          <w:i/>
          <w:iCs/>
          <w:sz w:val="24"/>
          <w:szCs w:val="24"/>
        </w:rPr>
        <w:t>rozporządzenia ogólnego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1146D" w:rsidRDefault="00055F5E">
      <w:pPr>
        <w:numPr>
          <w:ilvl w:val="3"/>
          <w:numId w:val="6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właściwe  akty prawa polskiego, w szczególności </w:t>
      </w:r>
      <w:r>
        <w:rPr>
          <w:rFonts w:ascii="Times New Roman" w:hAnsi="Times New Roman" w:cs="Times New Roman"/>
          <w:i/>
          <w:iCs/>
          <w:sz w:val="24"/>
          <w:szCs w:val="24"/>
        </w:rPr>
        <w:t>ustawy wdrożeniowej,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ustawy o finansach publicznych, jak również:</w:t>
      </w:r>
    </w:p>
    <w:p w:rsidR="0021146D" w:rsidRDefault="00055F5E">
      <w:pPr>
        <w:pStyle w:val="Akapitzlist"/>
        <w:numPr>
          <w:ilvl w:val="0"/>
          <w:numId w:val="34"/>
        </w:numPr>
        <w:tabs>
          <w:tab w:val="left" w:pos="720"/>
        </w:tabs>
        <w:jc w:val="both"/>
      </w:pPr>
      <w:r>
        <w:t>ustawy z dnia 23 kwietnia 1964 r. Kodeks cywilny (Dz. U. z 2014 r., poz. 121, z późn. zm.)</w:t>
      </w:r>
    </w:p>
    <w:p w:rsidR="0021146D" w:rsidRDefault="00055F5E">
      <w:pPr>
        <w:pStyle w:val="Akapitzlist"/>
        <w:numPr>
          <w:ilvl w:val="0"/>
          <w:numId w:val="34"/>
        </w:numPr>
        <w:tabs>
          <w:tab w:val="left" w:pos="720"/>
        </w:tabs>
        <w:jc w:val="both"/>
      </w:pPr>
      <w:r>
        <w:t>ustawy z dnia 29 września 1994 r. o rachunkowości (Dz.U. z 2013 r., poz. 330,</w:t>
      </w:r>
      <w:r>
        <w:br/>
        <w:t xml:space="preserve">z późn. zm.), </w:t>
      </w:r>
    </w:p>
    <w:p w:rsidR="0021146D" w:rsidRDefault="00055F5E">
      <w:pPr>
        <w:pStyle w:val="Akapitzlist"/>
        <w:numPr>
          <w:ilvl w:val="0"/>
          <w:numId w:val="34"/>
        </w:numPr>
        <w:tabs>
          <w:tab w:val="left" w:pos="720"/>
        </w:tabs>
        <w:jc w:val="both"/>
        <w:rPr>
          <w:iCs/>
        </w:rPr>
      </w:pPr>
      <w:r>
        <w:t>ustawy z dnia 29 stycznia 2004 r. Prawo zamówień publicznych  </w:t>
      </w:r>
      <w:r>
        <w:rPr>
          <w:iCs/>
        </w:rPr>
        <w:t>(Dz.U.  z 2013 r., poz. 907, z późn. zm.).</w:t>
      </w:r>
    </w:p>
    <w:p w:rsidR="0021146D" w:rsidRDefault="00055F5E">
      <w:pPr>
        <w:pStyle w:val="Akapitzlist"/>
        <w:numPr>
          <w:ilvl w:val="0"/>
          <w:numId w:val="6"/>
        </w:numPr>
        <w:tabs>
          <w:tab w:val="left" w:pos="709"/>
        </w:tabs>
        <w:ind w:left="284" w:hanging="284"/>
        <w:jc w:val="both"/>
        <w:rPr>
          <w:iCs/>
        </w:rPr>
      </w:pPr>
      <w:r>
        <w:rPr>
          <w:iCs/>
        </w:rPr>
        <w:t>Jeżeli dofinansowanie w całości lub w części stanowi pomoc publiczną lub pomoc de minimis, zastosowanie znajdują dodatkowo przepisy prawa wspólnotowego i krajowego  właściwe ze względu na charakter udzielonej pomocy.</w:t>
      </w:r>
    </w:p>
    <w:p w:rsidR="0021146D" w:rsidRDefault="00055F5E">
      <w:pPr>
        <w:tabs>
          <w:tab w:val="left" w:pos="720"/>
        </w:tabs>
        <w:jc w:val="both"/>
        <w:rPr>
          <w:iCs/>
        </w:rPr>
      </w:pPr>
      <w:r>
        <w:rPr>
          <w:iCs/>
        </w:rPr>
        <w:t xml:space="preserve"> </w:t>
      </w:r>
    </w:p>
    <w:p w:rsidR="0021146D" w:rsidRDefault="00055F5E">
      <w:pPr>
        <w:spacing w:after="120" w:line="240" w:lineRule="auto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§ 25.</w:t>
      </w:r>
    </w:p>
    <w:p w:rsidR="0021146D" w:rsidRDefault="00055F5E">
      <w:pPr>
        <w:pStyle w:val="Tretekstu"/>
        <w:numPr>
          <w:ilvl w:val="0"/>
          <w:numId w:val="2"/>
        </w:numPr>
      </w:pPr>
      <w:r>
        <w:t>Spory wynikające z realizacji niniejszej Umowy rozstrzyga sąd powszechny właściwy według siedziby Instytucji Zarządzającej.</w:t>
      </w:r>
    </w:p>
    <w:p w:rsidR="0021146D" w:rsidRDefault="00055F5E">
      <w:pPr>
        <w:pStyle w:val="Akapitzlist"/>
        <w:numPr>
          <w:ilvl w:val="0"/>
          <w:numId w:val="2"/>
        </w:numPr>
        <w:jc w:val="both"/>
      </w:pPr>
      <w:r>
        <w:t xml:space="preserve">Strony Umowy podają następujące adresy dla wzajemnych doręczeń dokumentów, pism </w:t>
      </w:r>
      <w:r>
        <w:br/>
        <w:t xml:space="preserve">i oświadczeń składanych w toku wykonywania niniejszej Umowy: </w:t>
      </w:r>
    </w:p>
    <w:p w:rsidR="0021146D" w:rsidRDefault="0021146D">
      <w:pPr>
        <w:pStyle w:val="Akapitzlist"/>
        <w:ind w:left="0"/>
        <w:jc w:val="both"/>
      </w:pPr>
    </w:p>
    <w:p w:rsidR="0021146D" w:rsidRDefault="0021146D">
      <w:pPr>
        <w:pStyle w:val="Akapitzlist"/>
        <w:ind w:left="340"/>
        <w:jc w:val="both"/>
      </w:pPr>
    </w:p>
    <w:p w:rsidR="0021146D" w:rsidRDefault="00055F5E">
      <w:pPr>
        <w:pStyle w:val="Akapitzlist"/>
        <w:numPr>
          <w:ilvl w:val="1"/>
          <w:numId w:val="35"/>
        </w:numPr>
        <w:tabs>
          <w:tab w:val="left" w:pos="709"/>
        </w:tabs>
        <w:jc w:val="both"/>
      </w:pPr>
      <w:r>
        <w:rPr>
          <w:b/>
        </w:rPr>
        <w:t xml:space="preserve">Instytucja Zarządzająca RPO WL: </w:t>
      </w:r>
    </w:p>
    <w:p w:rsidR="0021146D" w:rsidRDefault="0021146D">
      <w:pPr>
        <w:pStyle w:val="Akapitzlist"/>
        <w:tabs>
          <w:tab w:val="left" w:pos="709"/>
        </w:tabs>
        <w:ind w:left="1440"/>
        <w:jc w:val="both"/>
        <w:rPr>
          <w:b/>
        </w:rPr>
      </w:pPr>
    </w:p>
    <w:p w:rsidR="0021146D" w:rsidRDefault="0021146D">
      <w:pPr>
        <w:pStyle w:val="Akapitzlist"/>
        <w:tabs>
          <w:tab w:val="left" w:pos="709"/>
        </w:tabs>
        <w:ind w:left="1440"/>
        <w:jc w:val="both"/>
        <w:rPr>
          <w:b/>
        </w:rPr>
      </w:pPr>
    </w:p>
    <w:p w:rsidR="0021146D" w:rsidRDefault="0021146D">
      <w:pPr>
        <w:pStyle w:val="Akapitzlist"/>
        <w:tabs>
          <w:tab w:val="left" w:pos="709"/>
        </w:tabs>
        <w:ind w:left="1440"/>
        <w:jc w:val="both"/>
      </w:pPr>
    </w:p>
    <w:p w:rsidR="0021146D" w:rsidRDefault="00055F5E">
      <w:pPr>
        <w:pStyle w:val="Akapitzlist"/>
        <w:numPr>
          <w:ilvl w:val="1"/>
          <w:numId w:val="35"/>
        </w:numPr>
        <w:tabs>
          <w:tab w:val="left" w:pos="709"/>
        </w:tabs>
        <w:jc w:val="both"/>
      </w:pPr>
      <w:r>
        <w:rPr>
          <w:b/>
        </w:rPr>
        <w:t>Beneficjent:</w:t>
      </w:r>
      <w:r>
        <w:t xml:space="preserve"> </w:t>
      </w:r>
    </w:p>
    <w:p w:rsidR="0021146D" w:rsidRDefault="0021146D">
      <w:pPr>
        <w:spacing w:line="240" w:lineRule="auto"/>
        <w:ind w:left="709" w:hanging="425"/>
        <w:jc w:val="both"/>
      </w:pPr>
    </w:p>
    <w:p w:rsidR="0021146D" w:rsidRDefault="00055F5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są zobowiązane informować się nawzajem o każdej zmianie adresu. Wszelkie dokumenty, pisma i oświadczenia przesłane na wskazane wyżej adresy Strony Umowy uznają za skutecznie doręczone, niezależnie od tego, czy dokumenty, pisma i oświadczenia wskutek zmiany adresu, o którym adresat nie powiadomił drugiej strony, zostały rzeczywiście odebrane przez adresata.</w:t>
      </w:r>
    </w:p>
    <w:p w:rsidR="0021146D" w:rsidRDefault="0021146D">
      <w:pPr>
        <w:spacing w:before="240" w:after="12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1146D" w:rsidRDefault="00055F5E">
      <w:pPr>
        <w:spacing w:before="240" w:after="120" w:line="240" w:lineRule="auto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§ 26</w:t>
      </w:r>
    </w:p>
    <w:p w:rsidR="0021146D" w:rsidRDefault="00055F5E">
      <w:pPr>
        <w:pStyle w:val="Tretekstu"/>
        <w:spacing w:before="120" w:after="200"/>
      </w:pPr>
      <w:r>
        <w:t>Niniejsza Umowa została sporządzona w dwóch jednobrzmiących egzemplarzach, po jednym dla każdej ze Stron.</w:t>
      </w:r>
    </w:p>
    <w:p w:rsidR="0021146D" w:rsidRDefault="0021146D">
      <w:pPr>
        <w:pStyle w:val="Tretekstu"/>
        <w:spacing w:before="120" w:after="200"/>
      </w:pPr>
    </w:p>
    <w:p w:rsidR="0021146D" w:rsidRDefault="00055F5E">
      <w:pPr>
        <w:tabs>
          <w:tab w:val="left" w:pos="-216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27</w:t>
      </w:r>
    </w:p>
    <w:p w:rsidR="0021146D" w:rsidRDefault="00055F5E">
      <w:pPr>
        <w:tabs>
          <w:tab w:val="left" w:pos="-21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 wchodzi w życie z dniem podpisania przez obie Strony.</w:t>
      </w:r>
    </w:p>
    <w:p w:rsidR="0021146D" w:rsidRDefault="0021146D">
      <w:pPr>
        <w:tabs>
          <w:tab w:val="left" w:pos="-21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6D" w:rsidRDefault="0021146D">
      <w:pPr>
        <w:tabs>
          <w:tab w:val="left" w:pos="-21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46D" w:rsidRDefault="00055F5E">
      <w:pPr>
        <w:pStyle w:val="Pisma"/>
        <w:tabs>
          <w:tab w:val="left" w:pos="-2160"/>
        </w:tabs>
        <w:ind w:left="1416" w:hanging="1416"/>
        <w:rPr>
          <w:sz w:val="24"/>
        </w:rPr>
      </w:pPr>
      <w:r>
        <w:rPr>
          <w:sz w:val="24"/>
        </w:rPr>
        <w:t>Podpisy:    1.......................................................</w:t>
      </w:r>
      <w:r>
        <w:rPr>
          <w:sz w:val="24"/>
        </w:rPr>
        <w:tab/>
      </w:r>
      <w:r>
        <w:rPr>
          <w:sz w:val="24"/>
        </w:rPr>
        <w:tab/>
        <w:t>……..........………….………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</w:t>
      </w:r>
    </w:p>
    <w:p w:rsidR="0021146D" w:rsidRDefault="0021146D">
      <w:pPr>
        <w:pStyle w:val="Pisma"/>
        <w:tabs>
          <w:tab w:val="left" w:pos="-2160"/>
        </w:tabs>
        <w:ind w:left="1416" w:hanging="1416"/>
        <w:rPr>
          <w:sz w:val="24"/>
        </w:rPr>
      </w:pPr>
    </w:p>
    <w:p w:rsidR="0021146D" w:rsidRDefault="0021146D">
      <w:pPr>
        <w:pStyle w:val="Pisma"/>
        <w:tabs>
          <w:tab w:val="left" w:pos="-2160"/>
        </w:tabs>
        <w:ind w:left="1416" w:hanging="1416"/>
        <w:rPr>
          <w:sz w:val="24"/>
        </w:rPr>
      </w:pPr>
    </w:p>
    <w:p w:rsidR="0021146D" w:rsidRDefault="00055F5E">
      <w:pPr>
        <w:tabs>
          <w:tab w:val="left" w:pos="-21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2…………………………………...                   ………………………………</w:t>
      </w:r>
    </w:p>
    <w:p w:rsidR="0021146D" w:rsidRDefault="0021146D">
      <w:pPr>
        <w:tabs>
          <w:tab w:val="left" w:pos="-216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46D" w:rsidRDefault="00055F5E">
      <w:pPr>
        <w:tabs>
          <w:tab w:val="left" w:pos="-2160"/>
        </w:tabs>
        <w:spacing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Zarząd Województwa Lubelskiego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  <w:t xml:space="preserve"> Beneficjent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  <w:t xml:space="preserve">         </w:t>
      </w:r>
    </w:p>
    <w:p w:rsidR="0021146D" w:rsidRDefault="00055F5E">
      <w:pPr>
        <w:tabs>
          <w:tab w:val="left" w:pos="-2160"/>
        </w:tabs>
        <w:spacing w:line="240" w:lineRule="auto"/>
        <w:jc w:val="both"/>
      </w:pPr>
      <w:r>
        <w:t xml:space="preserve"> </w:t>
      </w:r>
    </w:p>
    <w:sectPr w:rsidR="0021146D" w:rsidSect="001B6DD8">
      <w:footerReference w:type="default" r:id="rId9"/>
      <w:pgSz w:w="11906" w:h="16838"/>
      <w:pgMar w:top="993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081" w:rsidRDefault="009B4081">
      <w:pPr>
        <w:spacing w:after="0" w:line="240" w:lineRule="auto"/>
      </w:pPr>
      <w:r>
        <w:separator/>
      </w:r>
    </w:p>
  </w:endnote>
  <w:endnote w:type="continuationSeparator" w:id="0">
    <w:p w:rsidR="009B4081" w:rsidRDefault="009B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46D" w:rsidRDefault="00055F5E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050809">
      <w:rPr>
        <w:noProof/>
      </w:rPr>
      <w:t>2</w:t>
    </w:r>
    <w:r>
      <w:fldChar w:fldCharType="end"/>
    </w:r>
  </w:p>
  <w:p w:rsidR="0021146D" w:rsidRDefault="00055F5E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50D22EC" wp14:editId="04017089">
          <wp:extent cx="4752975" cy="533400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081" w:rsidRDefault="009B4081">
      <w:r>
        <w:separator/>
      </w:r>
    </w:p>
  </w:footnote>
  <w:footnote w:type="continuationSeparator" w:id="0">
    <w:p w:rsidR="009B4081" w:rsidRDefault="009B4081">
      <w:r>
        <w:continuationSeparator/>
      </w:r>
    </w:p>
  </w:footnote>
  <w:footnote w:id="1">
    <w:p w:rsidR="0021146D" w:rsidRDefault="00055F5E">
      <w:pPr>
        <w:pStyle w:val="Przypisdolny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t xml:space="preserve"> Niepotrzebne skreślić</w:t>
      </w:r>
    </w:p>
  </w:footnote>
  <w:footnote w:id="2">
    <w:p w:rsidR="0021146D" w:rsidRDefault="00055F5E">
      <w:pPr>
        <w:pStyle w:val="Przypisdolny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vertAlign w:val="superscript"/>
        </w:rPr>
        <w:t xml:space="preserve"> </w:t>
      </w:r>
      <w:r>
        <w:t>Niepotrzebne skreślić.</w:t>
      </w:r>
    </w:p>
  </w:footnote>
  <w:footnote w:id="3">
    <w:p w:rsidR="0021146D" w:rsidRDefault="00055F5E">
      <w:pPr>
        <w:pStyle w:val="Przypisdolny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t>Skreślić, jeśli nie dotyczy</w:t>
      </w:r>
    </w:p>
  </w:footnote>
  <w:footnote w:id="4">
    <w:p w:rsidR="0021146D" w:rsidRPr="00FC6542" w:rsidRDefault="00055F5E">
      <w:pPr>
        <w:pStyle w:val="Przypisdolny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 w:rsidRPr="00FC6542">
        <w:rPr>
          <w:sz w:val="16"/>
          <w:szCs w:val="16"/>
        </w:rPr>
        <w:t>Niepotrzebne skreślić</w:t>
      </w:r>
    </w:p>
  </w:footnote>
  <w:footnote w:id="5">
    <w:p w:rsidR="0021146D" w:rsidRDefault="00055F5E">
      <w:pPr>
        <w:pStyle w:val="Przypisdolny"/>
      </w:pPr>
      <w:r w:rsidRPr="00FC6542">
        <w:rPr>
          <w:rStyle w:val="Znakiprzypiswdolnych"/>
          <w:sz w:val="16"/>
          <w:szCs w:val="16"/>
        </w:rPr>
        <w:footnoteRef/>
      </w:r>
      <w:r w:rsidRPr="00FC6542">
        <w:rPr>
          <w:rStyle w:val="Znakiprzypiswdolnych"/>
          <w:sz w:val="16"/>
          <w:szCs w:val="16"/>
        </w:rPr>
        <w:tab/>
      </w:r>
      <w:r w:rsidRPr="00FC6542">
        <w:rPr>
          <w:sz w:val="16"/>
          <w:szCs w:val="16"/>
        </w:rPr>
        <w:t>Skreślić, jeśli nie dotyczy</w:t>
      </w:r>
      <w:r>
        <w:t>.</w:t>
      </w:r>
    </w:p>
  </w:footnote>
  <w:footnote w:id="6">
    <w:p w:rsidR="0021146D" w:rsidRDefault="00055F5E">
      <w:pPr>
        <w:pStyle w:val="Przypisdolny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sz w:val="16"/>
          <w:szCs w:val="16"/>
        </w:rPr>
        <w:t>Niepotrzebne skreślić</w:t>
      </w:r>
    </w:p>
  </w:footnote>
  <w:footnote w:id="7">
    <w:p w:rsidR="0021146D" w:rsidRPr="00FC6542" w:rsidRDefault="00055F5E">
      <w:pPr>
        <w:pStyle w:val="Przypisdolny"/>
        <w:rPr>
          <w:sz w:val="16"/>
          <w:szCs w:val="16"/>
        </w:rPr>
      </w:pPr>
      <w:r w:rsidRPr="00FC6542">
        <w:rPr>
          <w:rStyle w:val="Znakiprzypiswdolnych"/>
          <w:sz w:val="16"/>
          <w:szCs w:val="16"/>
        </w:rPr>
        <w:footnoteRef/>
      </w:r>
      <w:r w:rsidRPr="00FC6542">
        <w:rPr>
          <w:rStyle w:val="Znakiprzypiswdolnych"/>
          <w:sz w:val="16"/>
          <w:szCs w:val="16"/>
        </w:rPr>
        <w:tab/>
      </w:r>
      <w:r w:rsidRPr="00FC6542">
        <w:rPr>
          <w:sz w:val="16"/>
          <w:szCs w:val="16"/>
        </w:rPr>
        <w:t>Niniejszy ustęp na zastosowanie wówczas, gdy przekazane Beneficjentowi dofinansowanie nie stanowi pomocy publicznej; w przeciwnym wypadku należy go wykreślić.</w:t>
      </w:r>
    </w:p>
  </w:footnote>
  <w:footnote w:id="8">
    <w:p w:rsidR="0021146D" w:rsidRPr="00FC6542" w:rsidRDefault="00055F5E">
      <w:pPr>
        <w:pStyle w:val="Przypisdolny"/>
        <w:rPr>
          <w:sz w:val="16"/>
          <w:szCs w:val="16"/>
        </w:rPr>
      </w:pPr>
      <w:r w:rsidRPr="00FC6542">
        <w:rPr>
          <w:rStyle w:val="Znakiprzypiswdolnych"/>
          <w:sz w:val="16"/>
          <w:szCs w:val="16"/>
        </w:rPr>
        <w:footnoteRef/>
      </w:r>
      <w:r w:rsidRPr="00FC6542">
        <w:rPr>
          <w:rStyle w:val="Znakiprzypiswdolnych"/>
          <w:sz w:val="16"/>
          <w:szCs w:val="16"/>
        </w:rPr>
        <w:tab/>
      </w:r>
      <w:r w:rsidRPr="00FC6542">
        <w:rPr>
          <w:sz w:val="16"/>
          <w:szCs w:val="16"/>
        </w:rPr>
        <w:t>Skreślić, jeśli nie dotyczy</w:t>
      </w:r>
    </w:p>
  </w:footnote>
  <w:footnote w:id="9">
    <w:p w:rsidR="0021146D" w:rsidRPr="00FC6542" w:rsidRDefault="00055F5E">
      <w:pPr>
        <w:pStyle w:val="Przypisdolny"/>
        <w:rPr>
          <w:sz w:val="16"/>
          <w:szCs w:val="16"/>
        </w:rPr>
      </w:pPr>
      <w:r w:rsidRPr="00FC6542">
        <w:rPr>
          <w:rStyle w:val="Znakiprzypiswdolnych"/>
          <w:sz w:val="16"/>
          <w:szCs w:val="16"/>
        </w:rPr>
        <w:footnoteRef/>
      </w:r>
      <w:r w:rsidRPr="00FC6542">
        <w:rPr>
          <w:rStyle w:val="Znakiprzypiswdolnych"/>
          <w:sz w:val="16"/>
          <w:szCs w:val="16"/>
        </w:rPr>
        <w:tab/>
      </w:r>
      <w:r w:rsidRPr="00FC6542">
        <w:rPr>
          <w:sz w:val="16"/>
          <w:szCs w:val="16"/>
        </w:rPr>
        <w:t>Niniejszy ustęp na zastosowanie wówczas, gdy przekazane Beneficjentowi dofinansowanie w całości lub w części stanowi pomoc publiczną lub pomoc de minimis; w przeciwnym wypadku należy go wykreślić.</w:t>
      </w:r>
    </w:p>
  </w:footnote>
  <w:footnote w:id="10">
    <w:p w:rsidR="0021146D" w:rsidRDefault="00055F5E">
      <w:pPr>
        <w:pStyle w:val="Przypisdolny"/>
      </w:pPr>
      <w:r w:rsidRPr="00FC6542">
        <w:rPr>
          <w:rStyle w:val="Znakiprzypiswdolnych"/>
          <w:sz w:val="16"/>
          <w:szCs w:val="16"/>
        </w:rPr>
        <w:footnoteRef/>
      </w:r>
      <w:r w:rsidRPr="00FC6542">
        <w:rPr>
          <w:rStyle w:val="Znakiprzypiswdolnych"/>
          <w:sz w:val="16"/>
          <w:szCs w:val="16"/>
        </w:rPr>
        <w:tab/>
      </w:r>
      <w:r w:rsidRPr="00FC6542">
        <w:rPr>
          <w:sz w:val="16"/>
          <w:szCs w:val="16"/>
        </w:rPr>
        <w:t>Skreślić, jeśli nie dotyczy.</w:t>
      </w:r>
    </w:p>
  </w:footnote>
  <w:footnote w:id="11">
    <w:p w:rsidR="0021146D" w:rsidRPr="00FC6542" w:rsidRDefault="00055F5E">
      <w:pPr>
        <w:pStyle w:val="Przypisdolny"/>
        <w:rPr>
          <w:sz w:val="16"/>
          <w:szCs w:val="16"/>
        </w:rPr>
      </w:pPr>
      <w:r w:rsidRPr="00FC6542">
        <w:rPr>
          <w:rStyle w:val="Znakiprzypiswdolnych"/>
          <w:sz w:val="16"/>
          <w:szCs w:val="16"/>
        </w:rPr>
        <w:footnoteRef/>
      </w:r>
      <w:r w:rsidRPr="00FC6542">
        <w:rPr>
          <w:rStyle w:val="Znakiprzypiswdolnych"/>
          <w:sz w:val="16"/>
          <w:szCs w:val="16"/>
        </w:rPr>
        <w:tab/>
      </w:r>
      <w:r w:rsidRPr="00FC6542">
        <w:rPr>
          <w:sz w:val="16"/>
          <w:szCs w:val="16"/>
        </w:rPr>
        <w:t>Skreślić, jeśli nie dotyczy.</w:t>
      </w:r>
    </w:p>
  </w:footnote>
  <w:footnote w:id="12">
    <w:p w:rsidR="0021146D" w:rsidRDefault="00055F5E">
      <w:pPr>
        <w:pStyle w:val="Przypisdolny"/>
      </w:pPr>
      <w:r>
        <w:rPr>
          <w:rStyle w:val="Znakiprzypiswdolnych"/>
          <w:rFonts w:ascii="Times New Roman" w:hAnsi="Times New Roman"/>
        </w:rPr>
        <w:footnoteRef/>
      </w:r>
      <w:r>
        <w:rPr>
          <w:rStyle w:val="Znakiprzypiswdolnych"/>
          <w:rFonts w:ascii="Times New Roman" w:hAnsi="Times New Roman"/>
        </w:rPr>
        <w:tab/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Przed podpisaniem umowy Beneficjent zobowiązany jest złożyć oświadczenie</w:t>
      </w:r>
      <w:r>
        <w:rPr>
          <w:rFonts w:ascii="Times New Roman" w:hAnsi="Times New Roman" w:cs="Times New Roman"/>
          <w:i/>
          <w:sz w:val="16"/>
          <w:szCs w:val="16"/>
        </w:rPr>
        <w:t xml:space="preserve"> o zgodności projektu z wymaganiami prawa unijnego w zakresie postępowania ws. oceny oddziaływania na środowisko </w:t>
      </w:r>
      <w:r>
        <w:rPr>
          <w:rFonts w:ascii="Times New Roman" w:hAnsi="Times New Roman" w:cs="Times New Roman"/>
          <w:sz w:val="16"/>
          <w:szCs w:val="16"/>
        </w:rPr>
        <w:t xml:space="preserve">lub o </w:t>
      </w:r>
      <w:r>
        <w:rPr>
          <w:rFonts w:ascii="Times New Roman" w:hAnsi="Times New Roman" w:cs="Times New Roman"/>
          <w:i/>
          <w:sz w:val="16"/>
          <w:szCs w:val="16"/>
        </w:rPr>
        <w:t xml:space="preserve">dostosowaniu projektu do wymagań prawa unijnego w zakresie postępowania ws. oceny oddziaływania na środowisko, </w:t>
      </w:r>
      <w:r>
        <w:rPr>
          <w:rFonts w:ascii="Times New Roman" w:hAnsi="Times New Roman" w:cs="Times New Roman"/>
          <w:sz w:val="16"/>
          <w:szCs w:val="16"/>
        </w:rPr>
        <w:t>stanowiące załączniki nr 2a i 2b do niniejszej umowy.</w:t>
      </w:r>
    </w:p>
  </w:footnote>
  <w:footnote w:id="13">
    <w:p w:rsidR="0021146D" w:rsidRPr="00FC6542" w:rsidRDefault="00055F5E">
      <w:pPr>
        <w:pStyle w:val="Przypisdolny"/>
        <w:rPr>
          <w:sz w:val="16"/>
          <w:szCs w:val="16"/>
        </w:rPr>
      </w:pPr>
      <w:r w:rsidRPr="00FC6542">
        <w:rPr>
          <w:rStyle w:val="Odwoanieprzypisudolnego"/>
          <w:sz w:val="16"/>
          <w:szCs w:val="16"/>
        </w:rPr>
        <w:footnoteRef/>
      </w:r>
      <w:r w:rsidRPr="00FC6542">
        <w:rPr>
          <w:rStyle w:val="Odwoanieprzypisudolnego"/>
          <w:sz w:val="16"/>
          <w:szCs w:val="16"/>
        </w:rPr>
        <w:tab/>
      </w:r>
      <w:r w:rsidRPr="00FC6542">
        <w:rPr>
          <w:sz w:val="16"/>
          <w:szCs w:val="16"/>
        </w:rPr>
        <w:t xml:space="preserve"> Terminem tym jest 15 lutego 2025 r. W wyjątkowych sytuacjach Komisja Europejska na wniosek państwa członkowskiego może przedłużyć ten termin do dnia 1 marca 2025 r.</w:t>
      </w:r>
    </w:p>
  </w:footnote>
  <w:footnote w:id="14">
    <w:p w:rsidR="0021146D" w:rsidRDefault="00055F5E">
      <w:pPr>
        <w:pStyle w:val="Przypisdolny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sz w:val="16"/>
          <w:szCs w:val="16"/>
        </w:rPr>
        <w:t>Wykreślić, gdy nie występuje współfinansowanie krajowe.</w:t>
      </w:r>
    </w:p>
  </w:footnote>
  <w:footnote w:id="15">
    <w:p w:rsidR="0021146D" w:rsidRDefault="00055F5E">
      <w:pPr>
        <w:pStyle w:val="Przypisdolny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sz w:val="16"/>
          <w:szCs w:val="16"/>
        </w:rPr>
        <w:t>Wykreślić, gdy nie występuje współfinansowanie krajowe.</w:t>
      </w:r>
    </w:p>
  </w:footnote>
  <w:footnote w:id="16">
    <w:p w:rsidR="0021146D" w:rsidRDefault="00055F5E">
      <w:pPr>
        <w:pStyle w:val="Przypisdolny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sz w:val="16"/>
          <w:szCs w:val="16"/>
        </w:rPr>
        <w:t>Niepotrzebne skreślić.</w:t>
      </w:r>
    </w:p>
  </w:footnote>
  <w:footnote w:id="17">
    <w:p w:rsidR="0021146D" w:rsidRDefault="00055F5E">
      <w:pPr>
        <w:pStyle w:val="Przypisdolny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sz w:val="16"/>
        </w:rPr>
        <w:t>Załącznik wymagany w przypadku, gdy obowiązek sporządzenia tych dokumentów wynika z umowy z wykonawcą lub przepisów prawa.</w:t>
      </w:r>
    </w:p>
  </w:footnote>
  <w:footnote w:id="18">
    <w:p w:rsidR="0021146D" w:rsidRDefault="00055F5E">
      <w:pPr>
        <w:pStyle w:val="Przypisdolny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sz w:val="16"/>
        </w:rPr>
        <w:t>Załącznik wymagany w przypadku, gdy obowiązek sporządzenia tych dokumentów wynika z umowy z wykonawcą lub przepisów prawa.</w:t>
      </w:r>
    </w:p>
  </w:footnote>
  <w:footnote w:id="19">
    <w:p w:rsidR="0021146D" w:rsidRDefault="00055F5E">
      <w:pPr>
        <w:pStyle w:val="Przypisdolny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sz w:val="16"/>
          <w:szCs w:val="16"/>
        </w:rPr>
        <w:t xml:space="preserve"> Niepotrzebne skreślić..</w:t>
      </w:r>
    </w:p>
  </w:footnote>
  <w:footnote w:id="20">
    <w:p w:rsidR="0021146D" w:rsidRDefault="00055F5E">
      <w:pPr>
        <w:pStyle w:val="Przypisdolny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sz w:val="16"/>
          <w:szCs w:val="16"/>
        </w:rPr>
        <w:t>Wykreślić , jeżeli nie występuje współfinansowanie krajowe</w:t>
      </w:r>
    </w:p>
  </w:footnote>
  <w:footnote w:id="21">
    <w:p w:rsidR="0021146D" w:rsidRDefault="00055F5E">
      <w:pPr>
        <w:pStyle w:val="Przypisdolny"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sz w:val="16"/>
        </w:rPr>
        <w:t>W przypadku gdy Beneficjentem  jest jednostka  sektora finansów publicznych  lub fundacja, której jedynym fundatorem jest Skarb Państwa, obowiązków wynikających z  §  9 nie stosuje się.</w:t>
      </w:r>
    </w:p>
  </w:footnote>
  <w:footnote w:id="22">
    <w:p w:rsidR="0021146D" w:rsidRDefault="00055F5E">
      <w:pPr>
        <w:pStyle w:val="Przypisdolny"/>
      </w:pPr>
      <w:r>
        <w:rPr>
          <w:rStyle w:val="Odwoanieprzypisudolnego"/>
        </w:rPr>
        <w:footnoteRef/>
      </w:r>
      <w:r>
        <w:rPr>
          <w:rStyle w:val="Odwoanieprzypisudolnego"/>
        </w:rPr>
        <w:tab/>
      </w:r>
      <w:r>
        <w:t xml:space="preserve"> Jeżeli w danym projekcie występuje kategoria uczestnika projektu.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BF7"/>
    <w:multiLevelType w:val="multilevel"/>
    <w:tmpl w:val="13341F08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0257D"/>
    <w:multiLevelType w:val="multilevel"/>
    <w:tmpl w:val="E0ACD5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26194"/>
    <w:multiLevelType w:val="multilevel"/>
    <w:tmpl w:val="7E364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51969"/>
    <w:multiLevelType w:val="multilevel"/>
    <w:tmpl w:val="FAD0893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iCs/>
        <w:strike w:val="0"/>
        <w:dstrike w:val="0"/>
        <w:sz w:val="24"/>
        <w:szCs w:val="24"/>
      </w:rPr>
    </w:lvl>
    <w:lvl w:ilvl="1">
      <w:start w:val="2"/>
      <w:numFmt w:val="decimal"/>
      <w:lvlText w:val="%2."/>
      <w:lvlJc w:val="left"/>
      <w:pPr>
        <w:ind w:left="264" w:hanging="340"/>
      </w:pPr>
      <w:rPr>
        <w:b w:val="0"/>
        <w:iCs/>
        <w:strike w:val="0"/>
        <w:dstrike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DC60BC7"/>
    <w:multiLevelType w:val="multilevel"/>
    <w:tmpl w:val="EF04EDB4"/>
    <w:lvl w:ilvl="0">
      <w:start w:val="1"/>
      <w:numFmt w:val="decimal"/>
      <w:lvlText w:val="%1)"/>
      <w:lvlJc w:val="left"/>
      <w:pPr>
        <w:tabs>
          <w:tab w:val="num" w:pos="2052"/>
        </w:tabs>
        <w:ind w:left="2052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47E54F3"/>
    <w:multiLevelType w:val="multilevel"/>
    <w:tmpl w:val="76CC089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DC0287"/>
    <w:multiLevelType w:val="multilevel"/>
    <w:tmpl w:val="5442B8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CE5429D"/>
    <w:multiLevelType w:val="multilevel"/>
    <w:tmpl w:val="780032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A725F"/>
    <w:multiLevelType w:val="multilevel"/>
    <w:tmpl w:val="0FD6D3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A263045"/>
    <w:multiLevelType w:val="multilevel"/>
    <w:tmpl w:val="FD5C5E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30B7A"/>
    <w:multiLevelType w:val="multilevel"/>
    <w:tmpl w:val="F76C796C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2C766835"/>
    <w:multiLevelType w:val="multilevel"/>
    <w:tmpl w:val="F0C664B2"/>
    <w:lvl w:ilvl="0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F784F03"/>
    <w:multiLevelType w:val="multilevel"/>
    <w:tmpl w:val="C44AE848"/>
    <w:lvl w:ilvl="0">
      <w:start w:val="1"/>
      <w:numFmt w:val="decimal"/>
      <w:lvlText w:val="%1."/>
      <w:lvlJc w:val="left"/>
      <w:pPr>
        <w:ind w:left="340" w:hanging="340"/>
      </w:pPr>
      <w:rPr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8E0C39"/>
    <w:multiLevelType w:val="multilevel"/>
    <w:tmpl w:val="0E285F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2"/>
      <w:numFmt w:val="decimal"/>
      <w:lvlText w:val="%2."/>
      <w:lvlJc w:val="left"/>
      <w:pPr>
        <w:ind w:left="340" w:hanging="340"/>
      </w:pPr>
      <w:rPr>
        <w:bCs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bCs/>
        <w:strike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D9398F"/>
    <w:multiLevelType w:val="multilevel"/>
    <w:tmpl w:val="EAB4AEA2"/>
    <w:lvl w:ilvl="0">
      <w:start w:val="1"/>
      <w:numFmt w:val="decimal"/>
      <w:lvlText w:val="%1."/>
      <w:lvlJc w:val="left"/>
      <w:pPr>
        <w:ind w:left="340" w:hanging="340"/>
      </w:pPr>
      <w:rPr>
        <w:b w:val="0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3B961A05"/>
    <w:multiLevelType w:val="multilevel"/>
    <w:tmpl w:val="D99817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76104D"/>
    <w:multiLevelType w:val="multilevel"/>
    <w:tmpl w:val="2A381E3A"/>
    <w:lvl w:ilvl="0">
      <w:start w:val="1"/>
      <w:numFmt w:val="decimal"/>
      <w:lvlText w:val="%1)"/>
      <w:lvlJc w:val="left"/>
      <w:pPr>
        <w:ind w:left="340" w:hanging="340"/>
      </w:pPr>
      <w:rPr>
        <w:i w:val="0"/>
        <w:iCs/>
        <w:strike w:val="0"/>
        <w:dstrike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4424646A"/>
    <w:multiLevelType w:val="multilevel"/>
    <w:tmpl w:val="E1D2F568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6B7853"/>
    <w:multiLevelType w:val="multilevel"/>
    <w:tmpl w:val="91A0236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481A4089"/>
    <w:multiLevelType w:val="multilevel"/>
    <w:tmpl w:val="E24619FC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101"/>
        </w:tabs>
        <w:ind w:left="1101" w:hanging="675"/>
      </w:pPr>
      <w:rPr>
        <w:bCs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73022E"/>
    <w:multiLevelType w:val="multilevel"/>
    <w:tmpl w:val="76D419AC"/>
    <w:lvl w:ilvl="0">
      <w:start w:val="1"/>
      <w:numFmt w:val="lowerLetter"/>
      <w:lvlText w:val="%1)"/>
      <w:lvlJc w:val="left"/>
      <w:pPr>
        <w:ind w:left="70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4B8B4AEB"/>
    <w:multiLevelType w:val="multilevel"/>
    <w:tmpl w:val="DAF20D3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Cs/>
        <w:iCs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Cs/>
        <w:i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C15894"/>
    <w:multiLevelType w:val="multilevel"/>
    <w:tmpl w:val="EA7AE202"/>
    <w:lvl w:ilvl="0">
      <w:start w:val="1"/>
      <w:numFmt w:val="decimal"/>
      <w:lvlText w:val="%1."/>
      <w:lvlJc w:val="left"/>
      <w:pPr>
        <w:ind w:left="720" w:hanging="360"/>
      </w:pPr>
      <w:rPr>
        <w:bCs/>
        <w:spacing w:val="-8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Cs/>
        <w:spacing w:val="-8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30E81"/>
    <w:multiLevelType w:val="multilevel"/>
    <w:tmpl w:val="1F0A27CE"/>
    <w:lvl w:ilvl="0">
      <w:start w:val="1"/>
      <w:numFmt w:val="decimal"/>
      <w:lvlText w:val="%1."/>
      <w:lvlJc w:val="left"/>
      <w:pPr>
        <w:ind w:left="340" w:hanging="340"/>
      </w:pPr>
      <w:rPr>
        <w:bCs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Cs/>
        <w:strike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E22893"/>
    <w:multiLevelType w:val="multilevel"/>
    <w:tmpl w:val="82AA15C4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5">
    <w:nsid w:val="5CD52D23"/>
    <w:multiLevelType w:val="multilevel"/>
    <w:tmpl w:val="22E06B7C"/>
    <w:lvl w:ilvl="0">
      <w:start w:val="1"/>
      <w:numFmt w:val="decimal"/>
      <w:lvlText w:val="%1."/>
      <w:lvlJc w:val="left"/>
      <w:pPr>
        <w:ind w:left="360" w:hanging="360"/>
      </w:pPr>
      <w:rPr>
        <w:bCs/>
        <w:strike w:val="0"/>
        <w:dstrike w:val="0"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F7113F"/>
    <w:multiLevelType w:val="multilevel"/>
    <w:tmpl w:val="A328DA04"/>
    <w:lvl w:ilvl="0">
      <w:start w:val="1"/>
      <w:numFmt w:val="decimal"/>
      <w:lvlText w:val="%1."/>
      <w:lvlJc w:val="left"/>
      <w:pPr>
        <w:ind w:left="340" w:hanging="340"/>
      </w:pPr>
      <w:rPr>
        <w:b w:val="0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340" w:hanging="340"/>
      </w:pPr>
      <w:rPr>
        <w:b w:val="0"/>
        <w:bCs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ED83C68"/>
    <w:multiLevelType w:val="multilevel"/>
    <w:tmpl w:val="2C201052"/>
    <w:lvl w:ilvl="0">
      <w:start w:val="1"/>
      <w:numFmt w:val="lowerLetter"/>
      <w:lvlText w:val="%1)"/>
      <w:lvlJc w:val="left"/>
      <w:pPr>
        <w:ind w:left="340" w:hanging="34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61A26126"/>
    <w:multiLevelType w:val="multilevel"/>
    <w:tmpl w:val="51905950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61AD029B"/>
    <w:multiLevelType w:val="multilevel"/>
    <w:tmpl w:val="22EAC532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649D3971"/>
    <w:multiLevelType w:val="multilevel"/>
    <w:tmpl w:val="B1CA06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Cs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532B20"/>
    <w:multiLevelType w:val="multilevel"/>
    <w:tmpl w:val="29867DD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2">
    <w:nsid w:val="7370728D"/>
    <w:multiLevelType w:val="multilevel"/>
    <w:tmpl w:val="B060090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41F58"/>
    <w:multiLevelType w:val="multilevel"/>
    <w:tmpl w:val="791A6BCA"/>
    <w:lvl w:ilvl="0">
      <w:start w:val="3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decimal"/>
      <w:lvlText w:val="%3)"/>
      <w:lvlJc w:val="right"/>
      <w:pPr>
        <w:ind w:left="2160" w:hanging="18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82012"/>
    <w:multiLevelType w:val="multilevel"/>
    <w:tmpl w:val="2AD2470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trike/>
        <w:sz w:val="24"/>
        <w:szCs w:val="24"/>
      </w:rPr>
    </w:lvl>
    <w:lvl w:ilvl="1">
      <w:start w:val="2"/>
      <w:numFmt w:val="decimal"/>
      <w:lvlText w:val="%2)"/>
      <w:lvlJc w:val="left"/>
      <w:pPr>
        <w:tabs>
          <w:tab w:val="num" w:pos="2160"/>
        </w:tabs>
        <w:ind w:left="2160" w:hanging="360"/>
      </w:pPr>
      <w:rPr>
        <w:strike w:val="0"/>
        <w:dstrike w:val="0"/>
        <w:sz w:val="24"/>
        <w:szCs w:val="24"/>
      </w:rPr>
    </w:lvl>
    <w:lvl w:ilvl="2">
      <w:start w:val="7"/>
      <w:numFmt w:val="decimal"/>
      <w:lvlText w:val="%3."/>
      <w:lvlJc w:val="center"/>
      <w:pPr>
        <w:tabs>
          <w:tab w:val="num" w:pos="357"/>
        </w:tabs>
        <w:ind w:left="357" w:hanging="357"/>
      </w:pPr>
      <w:rPr>
        <w:i w:val="0"/>
        <w:iCs/>
        <w:spacing w:val="6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DDD49F0"/>
    <w:multiLevelType w:val="multilevel"/>
    <w:tmpl w:val="8C24E9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340" w:hanging="340"/>
      </w:pPr>
      <w:rPr>
        <w:strike w:val="0"/>
        <w:dstrike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0"/>
  </w:num>
  <w:num w:numId="3">
    <w:abstractNumId w:val="30"/>
  </w:num>
  <w:num w:numId="4">
    <w:abstractNumId w:val="12"/>
  </w:num>
  <w:num w:numId="5">
    <w:abstractNumId w:val="29"/>
  </w:num>
  <w:num w:numId="6">
    <w:abstractNumId w:val="21"/>
  </w:num>
  <w:num w:numId="7">
    <w:abstractNumId w:val="16"/>
  </w:num>
  <w:num w:numId="8">
    <w:abstractNumId w:val="34"/>
  </w:num>
  <w:num w:numId="9">
    <w:abstractNumId w:val="28"/>
  </w:num>
  <w:num w:numId="10">
    <w:abstractNumId w:val="25"/>
  </w:num>
  <w:num w:numId="11">
    <w:abstractNumId w:val="4"/>
  </w:num>
  <w:num w:numId="12">
    <w:abstractNumId w:val="27"/>
  </w:num>
  <w:num w:numId="13">
    <w:abstractNumId w:val="10"/>
  </w:num>
  <w:num w:numId="14">
    <w:abstractNumId w:val="19"/>
  </w:num>
  <w:num w:numId="15">
    <w:abstractNumId w:val="26"/>
  </w:num>
  <w:num w:numId="16">
    <w:abstractNumId w:val="8"/>
  </w:num>
  <w:num w:numId="17">
    <w:abstractNumId w:val="1"/>
  </w:num>
  <w:num w:numId="18">
    <w:abstractNumId w:val="35"/>
  </w:num>
  <w:num w:numId="19">
    <w:abstractNumId w:val="5"/>
  </w:num>
  <w:num w:numId="20">
    <w:abstractNumId w:val="14"/>
  </w:num>
  <w:num w:numId="21">
    <w:abstractNumId w:val="33"/>
  </w:num>
  <w:num w:numId="22">
    <w:abstractNumId w:val="22"/>
  </w:num>
  <w:num w:numId="23">
    <w:abstractNumId w:val="3"/>
  </w:num>
  <w:num w:numId="24">
    <w:abstractNumId w:val="11"/>
  </w:num>
  <w:num w:numId="25">
    <w:abstractNumId w:val="13"/>
  </w:num>
  <w:num w:numId="26">
    <w:abstractNumId w:val="23"/>
  </w:num>
  <w:num w:numId="27">
    <w:abstractNumId w:val="20"/>
  </w:num>
  <w:num w:numId="28">
    <w:abstractNumId w:val="6"/>
  </w:num>
  <w:num w:numId="29">
    <w:abstractNumId w:val="9"/>
  </w:num>
  <w:num w:numId="30">
    <w:abstractNumId w:val="17"/>
  </w:num>
  <w:num w:numId="31">
    <w:abstractNumId w:val="7"/>
  </w:num>
  <w:num w:numId="32">
    <w:abstractNumId w:val="2"/>
  </w:num>
  <w:num w:numId="33">
    <w:abstractNumId w:val="32"/>
  </w:num>
  <w:num w:numId="34">
    <w:abstractNumId w:val="24"/>
  </w:num>
  <w:num w:numId="35">
    <w:abstractNumId w:val="15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6D"/>
    <w:rsid w:val="00050809"/>
    <w:rsid w:val="00055F5E"/>
    <w:rsid w:val="001B6DD8"/>
    <w:rsid w:val="0021146D"/>
    <w:rsid w:val="005B1884"/>
    <w:rsid w:val="006E167A"/>
    <w:rsid w:val="009B4081"/>
    <w:rsid w:val="00FA4677"/>
    <w:rsid w:val="00FC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qFormat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Cs/>
      <w:sz w:val="20"/>
      <w:szCs w:val="24"/>
    </w:rPr>
  </w:style>
  <w:style w:type="paragraph" w:styleId="Nagwek2">
    <w:name w:val="heading 2"/>
    <w:basedOn w:val="Normalny"/>
    <w:qFormat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Nagwek3">
    <w:name w:val="heading 3"/>
    <w:basedOn w:val="Normalny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trike/>
      <w:sz w:val="24"/>
      <w:szCs w:val="24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Times New Roman" w:hAnsi="Times New Roman" w:cs="Times New Roman"/>
      <w:bCs/>
      <w:sz w:val="24"/>
      <w:szCs w:val="24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Cs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8z1">
    <w:name w:val="WW8Num8z1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  <w:i/>
      <w:iCs/>
      <w:strike w:val="0"/>
      <w:dstrike w:val="0"/>
      <w:color w:val="00000A"/>
      <w:sz w:val="24"/>
      <w:szCs w:val="24"/>
    </w:rPr>
  </w:style>
  <w:style w:type="character" w:customStyle="1" w:styleId="WW8Num10z0">
    <w:name w:val="WW8Num10z0"/>
    <w:rPr>
      <w:rFonts w:ascii="Times New Roman" w:eastAsia="Calibri" w:hAnsi="Times New Roman" w:cs="Times New Roman"/>
      <w:color w:val="00000A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strike/>
      <w:sz w:val="24"/>
      <w:szCs w:val="24"/>
    </w:rPr>
  </w:style>
  <w:style w:type="character" w:customStyle="1" w:styleId="WW8Num11z2">
    <w:name w:val="WW8Num11z2"/>
    <w:rPr>
      <w:rFonts w:ascii="Times New Roman" w:hAnsi="Times New Roman" w:cs="Times New Roman"/>
      <w:i w:val="0"/>
      <w:iCs/>
      <w:spacing w:val="6"/>
      <w:sz w:val="24"/>
      <w:szCs w:val="24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Times New Roman" w:hAnsi="Times New Roman" w:cs="Times New Roman"/>
      <w:bCs/>
      <w:strike w:val="0"/>
      <w:dstrike w:val="0"/>
      <w:color w:val="00000A"/>
      <w:sz w:val="24"/>
      <w:szCs w:val="24"/>
      <w:u w:val="none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Pr>
      <w:rFonts w:ascii="Times New Roman" w:hAnsi="Times New Roman" w:cs="Times New Roman"/>
      <w:b/>
      <w:sz w:val="24"/>
      <w:szCs w:val="24"/>
    </w:rPr>
  </w:style>
  <w:style w:type="character" w:customStyle="1" w:styleId="WW8Num16z0">
    <w:name w:val="WW8Num16z0"/>
    <w:rPr>
      <w:rFonts w:ascii="Times New Roman" w:hAnsi="Times New Roman" w:cs="Times New Roman"/>
      <w:sz w:val="24"/>
      <w:szCs w:val="24"/>
    </w:rPr>
  </w:style>
  <w:style w:type="character" w:customStyle="1" w:styleId="WW8Num17z0">
    <w:name w:val="WW8Num17z0"/>
    <w:rPr>
      <w:strike w:val="0"/>
      <w:dstrike w:val="0"/>
      <w:color w:val="00000A"/>
    </w:rPr>
  </w:style>
  <w:style w:type="character" w:customStyle="1" w:styleId="WW8Num18z0">
    <w:name w:val="WW8Num18z0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Pr>
      <w:rFonts w:ascii="Times New Roman" w:hAnsi="Times New Roman" w:cs="Times New Roman"/>
      <w:sz w:val="24"/>
      <w:szCs w:val="24"/>
    </w:rPr>
  </w:style>
  <w:style w:type="character" w:customStyle="1" w:styleId="WW8Num19z2">
    <w:name w:val="WW8Num19z2"/>
    <w:rPr>
      <w:rFonts w:ascii="Times New Roman" w:eastAsia="Calibri" w:hAnsi="Times New Roman" w:cs="Times New Roman"/>
      <w:bCs/>
      <w:color w:val="00000A"/>
      <w:sz w:val="24"/>
      <w:szCs w:val="24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/>
      <w:strike/>
      <w:vanish/>
      <w:color w:val="000000"/>
      <w:sz w:val="24"/>
      <w:szCs w:val="24"/>
      <w:lang w:eastAsia="pl-PL"/>
    </w:rPr>
  </w:style>
  <w:style w:type="character" w:customStyle="1" w:styleId="WW8Num21z0">
    <w:name w:val="WW8Num21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1">
    <w:name w:val="WW8Num23z1"/>
    <w:rPr>
      <w:rFonts w:ascii="Times New Roman" w:hAnsi="Times New Roman" w:cs="Times New Roman"/>
      <w:sz w:val="24"/>
      <w:szCs w:val="24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  <w:sz w:val="24"/>
      <w:szCs w:val="24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sz w:val="24"/>
      <w:szCs w:val="24"/>
    </w:rPr>
  </w:style>
  <w:style w:type="character" w:customStyle="1" w:styleId="WW8Num25z1">
    <w:name w:val="WW8Num25z1"/>
    <w:rPr>
      <w:rFonts w:ascii="Times New Roman" w:hAnsi="Times New Roman" w:cs="Times New Roman"/>
      <w:strike/>
      <w:sz w:val="24"/>
      <w:szCs w:val="24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  <w:rPr>
      <w:rFonts w:ascii="Times New Roman" w:hAnsi="Times New Roman" w:cs="Times New Roman"/>
      <w:sz w:val="24"/>
      <w:szCs w:val="24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2">
    <w:name w:val="WW8Num27z2"/>
    <w:rPr>
      <w:rFonts w:ascii="Times New Roman" w:hAnsi="Times New Roman" w:cs="Times New Roman"/>
      <w:bCs/>
      <w:sz w:val="24"/>
      <w:szCs w:val="24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b/>
      <w:iCs/>
      <w:sz w:val="24"/>
      <w:szCs w:val="24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Times New Roman" w:hAnsi="Times New Roman" w:cs="Times New Roman"/>
      <w:bCs/>
      <w:spacing w:val="-8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/>
      <w:iCs/>
      <w:strike/>
      <w:color w:val="000000"/>
      <w:sz w:val="24"/>
      <w:szCs w:val="24"/>
    </w:rPr>
  </w:style>
  <w:style w:type="character" w:customStyle="1" w:styleId="WW8Num33z1">
    <w:name w:val="WW8Num33z1"/>
    <w:rPr>
      <w:rFonts w:ascii="Times New Roman" w:hAnsi="Times New Roman" w:cs="Times New Roman"/>
      <w:b/>
      <w:iCs/>
      <w:strike/>
      <w:sz w:val="24"/>
      <w:szCs w:val="24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Calibri" w:hAnsi="Times New Roman" w:cs="Times New Roman"/>
    </w:rPr>
  </w:style>
  <w:style w:type="character" w:customStyle="1" w:styleId="WW8Num35z0">
    <w:name w:val="WW8Num35z0"/>
    <w:rPr>
      <w:rFonts w:ascii="Times New Roman" w:hAnsi="Times New Roman" w:cs="Times New Roman"/>
      <w:sz w:val="24"/>
      <w:szCs w:val="24"/>
    </w:rPr>
  </w:style>
  <w:style w:type="character" w:customStyle="1" w:styleId="WW8Num35z1">
    <w:name w:val="WW8Num35z1"/>
    <w:rPr>
      <w:rFonts w:ascii="Times New Roman" w:eastAsia="Times New Roman" w:hAnsi="Times New Roman" w:cs="Times New Roman"/>
      <w:bCs/>
      <w:strike/>
      <w:color w:val="FF6600"/>
      <w:sz w:val="24"/>
      <w:szCs w:val="24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/>
      <w:bCs/>
      <w:sz w:val="24"/>
      <w:szCs w:val="24"/>
    </w:rPr>
  </w:style>
  <w:style w:type="character" w:customStyle="1" w:styleId="WW8Num36z1">
    <w:name w:val="WW8Num36z1"/>
    <w:rPr>
      <w:rFonts w:ascii="Times New Roman" w:eastAsia="Calibri" w:hAnsi="Times New Roman" w:cs="Times New Roman"/>
      <w:bCs/>
      <w:strike/>
      <w:sz w:val="24"/>
      <w:szCs w:val="24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hAnsi="Times New Roman" w:cs="Times New Roman"/>
      <w:szCs w:val="24"/>
    </w:rPr>
  </w:style>
  <w:style w:type="character" w:customStyle="1" w:styleId="WW8Num38z0">
    <w:name w:val="WW8Num38z0"/>
    <w:rPr>
      <w:rFonts w:ascii="Times New Roman" w:hAnsi="Times New Roman" w:cs="Times New Roman"/>
      <w:sz w:val="24"/>
      <w:szCs w:val="24"/>
    </w:rPr>
  </w:style>
  <w:style w:type="character" w:customStyle="1" w:styleId="Domylnaczcionkaakapitu3">
    <w:name w:val="Domyślna czcionka akapitu3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2">
    <w:name w:val="WW8Num12z2"/>
    <w:rPr>
      <w:rFonts w:ascii="Times New Roman" w:hAnsi="Times New Roman" w:cs="Times New Roman"/>
      <w:i w:val="0"/>
      <w:iCs/>
      <w:spacing w:val="6"/>
      <w:sz w:val="24"/>
      <w:szCs w:val="24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0z2">
    <w:name w:val="WW8Num20z2"/>
    <w:rPr>
      <w:rFonts w:ascii="Times New Roman" w:eastAsia="Calibri" w:hAnsi="Times New Roman" w:cs="Times New Roman"/>
      <w:bCs/>
      <w:color w:val="00000A"/>
      <w:sz w:val="24"/>
      <w:szCs w:val="24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ascii="Times New Roman" w:hAnsi="Times New Roman" w:cs="Times New Roman"/>
      <w:sz w:val="24"/>
      <w:szCs w:val="24"/>
    </w:rPr>
  </w:style>
  <w:style w:type="character" w:customStyle="1" w:styleId="WW8Num26z2">
    <w:name w:val="WW8Num26z2"/>
  </w:style>
  <w:style w:type="character" w:customStyle="1" w:styleId="WW8Num27z1">
    <w:name w:val="WW8Num27z1"/>
    <w:rPr>
      <w:rFonts w:ascii="Times New Roman" w:hAnsi="Times New Roman" w:cs="Times New Roman"/>
      <w:sz w:val="24"/>
      <w:szCs w:val="24"/>
    </w:rPr>
  </w:style>
  <w:style w:type="character" w:customStyle="1" w:styleId="WW8Num28z2">
    <w:name w:val="WW8Num28z2"/>
    <w:rPr>
      <w:rFonts w:ascii="Times New Roman" w:hAnsi="Times New Roman" w:cs="Times New Roman"/>
      <w:bCs/>
      <w:sz w:val="24"/>
      <w:szCs w:val="24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1z1">
    <w:name w:val="WW8Num31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4z1">
    <w:name w:val="WW8Num34z1"/>
    <w:rPr>
      <w:rFonts w:ascii="Times New Roman" w:hAnsi="Times New Roman" w:cs="Times New Roman"/>
      <w:b/>
      <w:iCs/>
      <w:strike/>
      <w:sz w:val="24"/>
      <w:szCs w:val="24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7z1">
    <w:name w:val="WW8Num37z1"/>
    <w:rPr>
      <w:rFonts w:ascii="Times New Roman" w:eastAsia="Calibri" w:hAnsi="Times New Roman" w:cs="Times New Roman"/>
      <w:bCs/>
      <w:strike/>
      <w:sz w:val="24"/>
      <w:szCs w:val="24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9z0">
    <w:name w:val="WW8Num39z0"/>
    <w:rPr>
      <w:rFonts w:ascii="Times New Roman" w:hAnsi="Times New Roman" w:cs="Times New Roman"/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2">
    <w:name w:val="Domyślna czcionka akapitu2"/>
  </w:style>
  <w:style w:type="character" w:customStyle="1" w:styleId="WW8Num35z2">
    <w:name w:val="WW8Num35z2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Times New Roman" w:hAnsi="Times New Roman" w:cs="Times New Roman"/>
      <w:bCs/>
      <w:sz w:val="24"/>
      <w:szCs w:val="24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9z1">
    <w:name w:val="WW8Num9z1"/>
  </w:style>
  <w:style w:type="character" w:customStyle="1" w:styleId="WW8Num10z1">
    <w:name w:val="WW8Num10z1"/>
  </w:style>
  <w:style w:type="character" w:customStyle="1" w:styleId="WW8Num12z1">
    <w:name w:val="WW8Num12z1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color w:val="000000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3">
    <w:name w:val="WW8Num19z3"/>
  </w:style>
  <w:style w:type="character" w:customStyle="1" w:styleId="WW8Num20z1">
    <w:name w:val="WW8Num20z1"/>
  </w:style>
  <w:style w:type="character" w:customStyle="1" w:styleId="WW8Num20z3">
    <w:name w:val="WW8Num20z3"/>
  </w:style>
  <w:style w:type="character" w:customStyle="1" w:styleId="WW8Num22z1">
    <w:name w:val="WW8Num22z1"/>
  </w:style>
  <w:style w:type="character" w:customStyle="1" w:styleId="WW8Num28z1">
    <w:name w:val="WW8Num28z1"/>
  </w:style>
  <w:style w:type="character" w:customStyle="1" w:styleId="WW8Num29z1">
    <w:name w:val="WW8Num29z1"/>
    <w:rPr>
      <w:sz w:val="24"/>
      <w:szCs w:val="24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2">
    <w:name w:val="WW8Num30z2"/>
    <w:rPr>
      <w:rFonts w:ascii="Times New Roman" w:hAnsi="Times New Roman" w:cs="Times New Roman"/>
      <w:bCs/>
      <w:sz w:val="24"/>
      <w:szCs w:val="24"/>
    </w:rPr>
  </w:style>
  <w:style w:type="character" w:customStyle="1" w:styleId="WW8Num31z2">
    <w:name w:val="WW8Num31z2"/>
  </w:style>
  <w:style w:type="character" w:customStyle="1" w:styleId="WW8Num32z3">
    <w:name w:val="WW8Num32z3"/>
  </w:style>
  <w:style w:type="character" w:customStyle="1" w:styleId="WW8Num38z1">
    <w:name w:val="WW8Num38z1"/>
    <w:rPr>
      <w:rFonts w:ascii="Times New Roman" w:hAnsi="Times New Roman" w:cs="Times New Roman"/>
      <w:iCs/>
      <w:strike/>
      <w:sz w:val="24"/>
      <w:szCs w:val="24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0">
    <w:name w:val="WW8Num40z0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St10z0">
    <w:name w:val="WW8NumSt10z0"/>
    <w:rPr>
      <w:rFonts w:ascii="Times New Roman" w:hAnsi="Times New Roman" w:cs="Times New Roman"/>
      <w:sz w:val="24"/>
      <w:szCs w:val="24"/>
    </w:rPr>
  </w:style>
  <w:style w:type="character" w:customStyle="1" w:styleId="WW8NumSt29z0">
    <w:name w:val="WW8NumSt29z0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sz w:val="36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Cs/>
      <w:sz w:val="20"/>
      <w:szCs w:val="24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h1">
    <w:name w:val="h1"/>
    <w:basedOn w:val="Domylnaczcionkaakapitu1"/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7036F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7036F"/>
    <w:rPr>
      <w:rFonts w:ascii="Calibri" w:eastAsia="Calibri" w:hAnsi="Calibri" w:cs="Calibri"/>
      <w:lang w:eastAsia="zh-CN"/>
    </w:rPr>
  </w:style>
  <w:style w:type="character" w:customStyle="1" w:styleId="TematkomentarzaZnak">
    <w:name w:val="Temat komentarza Znak"/>
    <w:link w:val="Tematkomentarza"/>
    <w:uiPriority w:val="99"/>
    <w:semiHidden/>
    <w:rsid w:val="00E7036F"/>
    <w:rPr>
      <w:rFonts w:ascii="Calibri" w:eastAsia="Calibri" w:hAnsi="Calibri" w:cs="Calibri"/>
      <w:b/>
      <w:bCs/>
      <w:lang w:eastAsia="zh-CN"/>
    </w:rPr>
  </w:style>
  <w:style w:type="character" w:customStyle="1" w:styleId="ListLabel1">
    <w:name w:val="ListLabel 1"/>
    <w:rPr>
      <w:rFonts w:cs="Times New Roman"/>
      <w:bCs/>
      <w:sz w:val="24"/>
      <w:szCs w:val="24"/>
    </w:rPr>
  </w:style>
  <w:style w:type="character" w:customStyle="1" w:styleId="ListLabel2">
    <w:name w:val="ListLabel 2"/>
    <w:rPr>
      <w:bCs/>
      <w:sz w:val="24"/>
    </w:rPr>
  </w:style>
  <w:style w:type="character" w:customStyle="1" w:styleId="ListLabel3">
    <w:name w:val="ListLabel 3"/>
    <w:rPr>
      <w:rFonts w:cs="Times New Roman"/>
      <w:sz w:val="24"/>
      <w:szCs w:val="24"/>
    </w:rPr>
  </w:style>
  <w:style w:type="character" w:customStyle="1" w:styleId="ListLabel4">
    <w:name w:val="ListLabel 4"/>
    <w:rPr>
      <w:rFonts w:cs="Times New Roman"/>
      <w:bCs/>
      <w:iCs/>
      <w:sz w:val="24"/>
      <w:szCs w:val="24"/>
    </w:rPr>
  </w:style>
  <w:style w:type="character" w:customStyle="1" w:styleId="ListLabel5">
    <w:name w:val="ListLabel 5"/>
    <w:rPr>
      <w:rFonts w:cs="Times New Roman"/>
      <w:i w:val="0"/>
      <w:iCs/>
      <w:strike w:val="0"/>
      <w:dstrike w:val="0"/>
      <w:color w:val="00000A"/>
      <w:sz w:val="24"/>
      <w:szCs w:val="24"/>
    </w:rPr>
  </w:style>
  <w:style w:type="character" w:customStyle="1" w:styleId="ListLabel6">
    <w:name w:val="ListLabel 6"/>
    <w:rPr>
      <w:rFonts w:cs="Times New Roman"/>
      <w:strike/>
      <w:sz w:val="24"/>
      <w:szCs w:val="24"/>
    </w:rPr>
  </w:style>
  <w:style w:type="character" w:customStyle="1" w:styleId="ListLabel7">
    <w:name w:val="ListLabel 7"/>
    <w:rPr>
      <w:rFonts w:cs="Times New Roman"/>
      <w:strike w:val="0"/>
      <w:dstrike w:val="0"/>
      <w:sz w:val="24"/>
      <w:szCs w:val="24"/>
    </w:rPr>
  </w:style>
  <w:style w:type="character" w:customStyle="1" w:styleId="ListLabel8">
    <w:name w:val="ListLabel 8"/>
    <w:rPr>
      <w:rFonts w:cs="Times New Roman"/>
      <w:i w:val="0"/>
      <w:iCs/>
      <w:spacing w:val="6"/>
      <w:sz w:val="24"/>
      <w:szCs w:val="24"/>
    </w:rPr>
  </w:style>
  <w:style w:type="character" w:customStyle="1" w:styleId="ListLabel9">
    <w:name w:val="ListLabel 9"/>
    <w:rPr>
      <w:rFonts w:cs="Times New Roman"/>
      <w:bCs/>
      <w:strike w:val="0"/>
      <w:dstrike w:val="0"/>
      <w:color w:val="00000A"/>
      <w:sz w:val="24"/>
      <w:szCs w:val="24"/>
      <w:u w:val="none"/>
    </w:rPr>
  </w:style>
  <w:style w:type="character" w:customStyle="1" w:styleId="ListLabel10">
    <w:name w:val="ListLabel 10"/>
    <w:rPr>
      <w:rFonts w:cs="Times New Roman"/>
      <w:b w:val="0"/>
      <w:sz w:val="24"/>
      <w:szCs w:val="24"/>
    </w:rPr>
  </w:style>
  <w:style w:type="character" w:customStyle="1" w:styleId="ListLabel11">
    <w:name w:val="ListLabel 11"/>
    <w:rPr>
      <w:strike w:val="0"/>
      <w:dstrike w:val="0"/>
      <w:color w:val="00000A"/>
    </w:rPr>
  </w:style>
  <w:style w:type="character" w:customStyle="1" w:styleId="ListLabel12">
    <w:name w:val="ListLabel 12"/>
    <w:rPr>
      <w:rFonts w:cs="Times New Roman"/>
      <w:color w:val="00000A"/>
      <w:sz w:val="24"/>
      <w:szCs w:val="24"/>
    </w:rPr>
  </w:style>
  <w:style w:type="character" w:customStyle="1" w:styleId="ListLabel13">
    <w:name w:val="ListLabel 13"/>
    <w:rPr>
      <w:rFonts w:eastAsia="Calibri" w:cs="Times New Roman"/>
      <w:bCs/>
      <w:color w:val="00000A"/>
      <w:sz w:val="24"/>
      <w:szCs w:val="24"/>
    </w:rPr>
  </w:style>
  <w:style w:type="character" w:customStyle="1" w:styleId="ListLabel14">
    <w:name w:val="ListLabel 14"/>
    <w:rPr>
      <w:rFonts w:cs="Times New Roman"/>
      <w:b w:val="0"/>
      <w:bCs/>
      <w:sz w:val="24"/>
      <w:szCs w:val="24"/>
    </w:rPr>
  </w:style>
  <w:style w:type="character" w:customStyle="1" w:styleId="ListLabel15">
    <w:name w:val="ListLabel 15"/>
    <w:rPr>
      <w:rFonts w:cs="Times New Roman"/>
      <w:b w:val="0"/>
      <w:iCs/>
      <w:sz w:val="24"/>
      <w:szCs w:val="24"/>
    </w:rPr>
  </w:style>
  <w:style w:type="character" w:customStyle="1" w:styleId="ListLabel16">
    <w:name w:val="ListLabel 16"/>
    <w:rPr>
      <w:rFonts w:eastAsia="Times New Roman" w:cs="Times New Roman"/>
      <w:sz w:val="24"/>
      <w:szCs w:val="24"/>
    </w:rPr>
  </w:style>
  <w:style w:type="character" w:customStyle="1" w:styleId="ListLabel17">
    <w:name w:val="ListLabel 17"/>
    <w:rPr>
      <w:rFonts w:cs="Times New Roman"/>
      <w:bCs/>
      <w:spacing w:val="-8"/>
      <w:sz w:val="24"/>
      <w:szCs w:val="24"/>
    </w:rPr>
  </w:style>
  <w:style w:type="character" w:customStyle="1" w:styleId="ListLabel18">
    <w:name w:val="ListLabel 18"/>
    <w:rPr>
      <w:rFonts w:cs="Times New Roman"/>
      <w:iCs/>
      <w:strike w:val="0"/>
      <w:dstrike w:val="0"/>
      <w:color w:val="000000"/>
      <w:sz w:val="24"/>
      <w:szCs w:val="24"/>
    </w:rPr>
  </w:style>
  <w:style w:type="character" w:customStyle="1" w:styleId="ListLabel19">
    <w:name w:val="ListLabel 19"/>
    <w:rPr>
      <w:rFonts w:cs="Times New Roman"/>
      <w:b w:val="0"/>
      <w:iCs/>
      <w:strike w:val="0"/>
      <w:dstrike w:val="0"/>
      <w:sz w:val="24"/>
      <w:szCs w:val="24"/>
    </w:rPr>
  </w:style>
  <w:style w:type="character" w:customStyle="1" w:styleId="ListLabel20">
    <w:name w:val="ListLabel 20"/>
    <w:rPr>
      <w:rFonts w:eastAsia="Calibri" w:cs="Times New Roman"/>
    </w:rPr>
  </w:style>
  <w:style w:type="character" w:customStyle="1" w:styleId="ListLabel21">
    <w:name w:val="ListLabel 21"/>
    <w:rPr>
      <w:rFonts w:eastAsia="Times New Roman" w:cs="Times New Roman"/>
      <w:bCs/>
      <w:strike w:val="0"/>
      <w:dstrike w:val="0"/>
      <w:color w:val="00000A"/>
      <w:sz w:val="24"/>
      <w:szCs w:val="24"/>
    </w:rPr>
  </w:style>
  <w:style w:type="character" w:customStyle="1" w:styleId="ListLabel22">
    <w:name w:val="ListLabel 22"/>
    <w:rPr>
      <w:rFonts w:eastAsia="Times New Roman" w:cs="Times New Roman"/>
      <w:bCs/>
      <w:strike/>
      <w:color w:val="FF6600"/>
      <w:sz w:val="24"/>
      <w:szCs w:val="24"/>
    </w:rPr>
  </w:style>
  <w:style w:type="character" w:customStyle="1" w:styleId="ListLabel23">
    <w:name w:val="ListLabel 23"/>
    <w:rPr>
      <w:rFonts w:eastAsia="Calibri" w:cs="Times New Roman"/>
      <w:bCs/>
      <w:strike/>
      <w:sz w:val="24"/>
      <w:szCs w:val="24"/>
    </w:rPr>
  </w:style>
  <w:style w:type="character" w:customStyle="1" w:styleId="ListLabel24">
    <w:name w:val="ListLabel 24"/>
    <w:rPr>
      <w:rFonts w:cs="Courier New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25">
    <w:name w:val="ListLabel 25"/>
    <w:rPr>
      <w:bCs/>
      <w:sz w:val="24"/>
      <w:szCs w:val="24"/>
    </w:rPr>
  </w:style>
  <w:style w:type="character" w:customStyle="1" w:styleId="ListLabel26">
    <w:name w:val="ListLabel 26"/>
    <w:rPr>
      <w:bCs/>
      <w:sz w:val="24"/>
    </w:rPr>
  </w:style>
  <w:style w:type="character" w:customStyle="1" w:styleId="ListLabel27">
    <w:name w:val="ListLabel 27"/>
    <w:rPr>
      <w:sz w:val="24"/>
      <w:szCs w:val="24"/>
    </w:rPr>
  </w:style>
  <w:style w:type="character" w:customStyle="1" w:styleId="ListLabel28">
    <w:name w:val="ListLabel 28"/>
    <w:rPr>
      <w:bCs/>
      <w:iCs/>
      <w:sz w:val="24"/>
      <w:szCs w:val="24"/>
    </w:rPr>
  </w:style>
  <w:style w:type="character" w:customStyle="1" w:styleId="ListLabel29">
    <w:name w:val="ListLabel 29"/>
    <w:rPr>
      <w:i w:val="0"/>
      <w:iCs/>
      <w:strike w:val="0"/>
      <w:dstrike w:val="0"/>
      <w:sz w:val="24"/>
      <w:szCs w:val="24"/>
    </w:rPr>
  </w:style>
  <w:style w:type="character" w:customStyle="1" w:styleId="ListLabel30">
    <w:name w:val="ListLabel 30"/>
    <w:rPr>
      <w:strike/>
      <w:sz w:val="24"/>
      <w:szCs w:val="24"/>
    </w:rPr>
  </w:style>
  <w:style w:type="character" w:customStyle="1" w:styleId="ListLabel31">
    <w:name w:val="ListLabel 31"/>
    <w:rPr>
      <w:strike w:val="0"/>
      <w:dstrike w:val="0"/>
      <w:sz w:val="24"/>
      <w:szCs w:val="24"/>
    </w:rPr>
  </w:style>
  <w:style w:type="character" w:customStyle="1" w:styleId="ListLabel32">
    <w:name w:val="ListLabel 32"/>
    <w:rPr>
      <w:i w:val="0"/>
      <w:iCs/>
      <w:spacing w:val="6"/>
      <w:sz w:val="24"/>
      <w:szCs w:val="24"/>
    </w:rPr>
  </w:style>
  <w:style w:type="character" w:customStyle="1" w:styleId="ListLabel33">
    <w:name w:val="ListLabel 33"/>
    <w:rPr>
      <w:bCs/>
      <w:strike w:val="0"/>
      <w:dstrike w:val="0"/>
      <w:sz w:val="24"/>
      <w:szCs w:val="24"/>
      <w:u w:val="none"/>
    </w:rPr>
  </w:style>
  <w:style w:type="character" w:customStyle="1" w:styleId="ListLabel34">
    <w:name w:val="ListLabel 34"/>
    <w:rPr>
      <w:b w:val="0"/>
      <w:sz w:val="24"/>
      <w:szCs w:val="24"/>
    </w:rPr>
  </w:style>
  <w:style w:type="character" w:customStyle="1" w:styleId="ListLabel35">
    <w:name w:val="ListLabel 35"/>
    <w:rPr>
      <w:strike w:val="0"/>
      <w:dstrike w:val="0"/>
    </w:rPr>
  </w:style>
  <w:style w:type="character" w:customStyle="1" w:styleId="ListLabel36">
    <w:name w:val="ListLabel 36"/>
    <w:rPr>
      <w:b w:val="0"/>
      <w:bCs/>
      <w:sz w:val="24"/>
      <w:szCs w:val="24"/>
    </w:rPr>
  </w:style>
  <w:style w:type="character" w:customStyle="1" w:styleId="ListLabel37">
    <w:name w:val="ListLabel 37"/>
    <w:rPr>
      <w:b w:val="0"/>
      <w:iCs/>
      <w:sz w:val="24"/>
      <w:szCs w:val="24"/>
    </w:rPr>
  </w:style>
  <w:style w:type="character" w:customStyle="1" w:styleId="ListLabel38">
    <w:name w:val="ListLabel 38"/>
    <w:rPr>
      <w:bCs/>
      <w:spacing w:val="-8"/>
      <w:sz w:val="24"/>
      <w:szCs w:val="24"/>
    </w:rPr>
  </w:style>
  <w:style w:type="character" w:customStyle="1" w:styleId="ListLabel39">
    <w:name w:val="ListLabel 39"/>
    <w:rPr>
      <w:iCs/>
      <w:strike w:val="0"/>
      <w:dstrike w:val="0"/>
      <w:sz w:val="24"/>
      <w:szCs w:val="24"/>
    </w:rPr>
  </w:style>
  <w:style w:type="character" w:customStyle="1" w:styleId="ListLabel40">
    <w:name w:val="ListLabel 40"/>
    <w:rPr>
      <w:b w:val="0"/>
      <w:iCs/>
      <w:strike w:val="0"/>
      <w:dstrike w:val="0"/>
      <w:sz w:val="24"/>
      <w:szCs w:val="24"/>
    </w:rPr>
  </w:style>
  <w:style w:type="character" w:customStyle="1" w:styleId="ListLabel41">
    <w:name w:val="ListLabel 41"/>
    <w:rPr>
      <w:bCs/>
      <w:strike w:val="0"/>
      <w:dstrike w:val="0"/>
      <w:sz w:val="24"/>
      <w:szCs w:val="24"/>
    </w:rPr>
  </w:style>
  <w:style w:type="character" w:customStyle="1" w:styleId="ListLabel42">
    <w:name w:val="ListLabel 42"/>
    <w:rPr>
      <w:bCs/>
      <w:strike/>
      <w:sz w:val="24"/>
      <w:szCs w:val="24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keepNext/>
      <w:spacing w:before="240" w:after="0" w:line="240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isma">
    <w:name w:val="Pisma"/>
    <w:basedOn w:val="Normalny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Podtytu">
    <w:name w:val="Subtitle"/>
    <w:basedOn w:val="Normalny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kapitzlist">
    <w:name w:val="List Paragraph"/>
    <w:basedOn w:val="Normalny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Applicationdirecte">
    <w:name w:val="Application directe"/>
    <w:basedOn w:val="Normalny"/>
    <w:pPr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topka">
    <w:name w:val="footer"/>
    <w:basedOn w:val="Normalny"/>
    <w:pPr>
      <w:spacing w:after="0" w:line="240" w:lineRule="auto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036F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7036F"/>
    <w:rPr>
      <w:b/>
      <w:bCs/>
    </w:rPr>
  </w:style>
  <w:style w:type="paragraph" w:styleId="Poprawka">
    <w:name w:val="Revision"/>
    <w:uiPriority w:val="99"/>
    <w:semiHidden/>
    <w:rsid w:val="006B2E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Przypisdolny">
    <w:name w:val="Przypis dolny"/>
    <w:basedOn w:val="Normaln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1">
    <w:name w:val="heading 1"/>
    <w:basedOn w:val="Normalny"/>
    <w:qFormat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Cs/>
      <w:sz w:val="20"/>
      <w:szCs w:val="24"/>
    </w:rPr>
  </w:style>
  <w:style w:type="paragraph" w:styleId="Nagwek2">
    <w:name w:val="heading 2"/>
    <w:basedOn w:val="Normalny"/>
    <w:qFormat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Nagwek3">
    <w:name w:val="heading 3"/>
    <w:basedOn w:val="Normalny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strike/>
      <w:sz w:val="24"/>
      <w:szCs w:val="24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  <w:rPr>
      <w:rFonts w:ascii="Times New Roman" w:hAnsi="Times New Roman" w:cs="Times New Roman"/>
      <w:bCs/>
      <w:sz w:val="24"/>
      <w:szCs w:val="24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Cs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8z0">
    <w:name w:val="WW8Num8z0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8z1">
    <w:name w:val="WW8Num8z1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  <w:i/>
      <w:iCs/>
      <w:strike w:val="0"/>
      <w:dstrike w:val="0"/>
      <w:color w:val="00000A"/>
      <w:sz w:val="24"/>
      <w:szCs w:val="24"/>
    </w:rPr>
  </w:style>
  <w:style w:type="character" w:customStyle="1" w:styleId="WW8Num10z0">
    <w:name w:val="WW8Num10z0"/>
    <w:rPr>
      <w:rFonts w:ascii="Times New Roman" w:eastAsia="Calibri" w:hAnsi="Times New Roman" w:cs="Times New Roman"/>
      <w:color w:val="00000A"/>
      <w:sz w:val="24"/>
      <w:szCs w:val="24"/>
    </w:rPr>
  </w:style>
  <w:style w:type="character" w:customStyle="1" w:styleId="WW8Num11z0">
    <w:name w:val="WW8Num11z0"/>
    <w:rPr>
      <w:rFonts w:ascii="Times New Roman" w:hAnsi="Times New Roman" w:cs="Times New Roman"/>
      <w:strike/>
      <w:sz w:val="24"/>
      <w:szCs w:val="24"/>
    </w:rPr>
  </w:style>
  <w:style w:type="character" w:customStyle="1" w:styleId="WW8Num11z2">
    <w:name w:val="WW8Num11z2"/>
    <w:rPr>
      <w:rFonts w:ascii="Times New Roman" w:hAnsi="Times New Roman" w:cs="Times New Roman"/>
      <w:i w:val="0"/>
      <w:iCs/>
      <w:spacing w:val="6"/>
      <w:sz w:val="24"/>
      <w:szCs w:val="24"/>
    </w:rPr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3z0">
    <w:name w:val="WW8Num13z0"/>
    <w:rPr>
      <w:rFonts w:ascii="Times New Roman" w:hAnsi="Times New Roman" w:cs="Times New Roman"/>
      <w:bCs/>
      <w:strike w:val="0"/>
      <w:dstrike w:val="0"/>
      <w:color w:val="00000A"/>
      <w:sz w:val="24"/>
      <w:szCs w:val="24"/>
      <w:u w:val="none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sz w:val="24"/>
      <w:szCs w:val="24"/>
    </w:rPr>
  </w:style>
  <w:style w:type="character" w:customStyle="1" w:styleId="WW8Num15z0">
    <w:name w:val="WW8Num15z0"/>
    <w:rPr>
      <w:rFonts w:ascii="Times New Roman" w:hAnsi="Times New Roman" w:cs="Times New Roman"/>
      <w:b/>
      <w:sz w:val="24"/>
      <w:szCs w:val="24"/>
    </w:rPr>
  </w:style>
  <w:style w:type="character" w:customStyle="1" w:styleId="WW8Num16z0">
    <w:name w:val="WW8Num16z0"/>
    <w:rPr>
      <w:rFonts w:ascii="Times New Roman" w:hAnsi="Times New Roman" w:cs="Times New Roman"/>
      <w:sz w:val="24"/>
      <w:szCs w:val="24"/>
    </w:rPr>
  </w:style>
  <w:style w:type="character" w:customStyle="1" w:styleId="WW8Num17z0">
    <w:name w:val="WW8Num17z0"/>
    <w:rPr>
      <w:strike w:val="0"/>
      <w:dstrike w:val="0"/>
      <w:color w:val="00000A"/>
    </w:rPr>
  </w:style>
  <w:style w:type="character" w:customStyle="1" w:styleId="WW8Num18z0">
    <w:name w:val="WW8Num18z0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Pr>
      <w:rFonts w:ascii="Times New Roman" w:hAnsi="Times New Roman" w:cs="Times New Roman"/>
      <w:sz w:val="24"/>
      <w:szCs w:val="24"/>
    </w:rPr>
  </w:style>
  <w:style w:type="character" w:customStyle="1" w:styleId="WW8Num19z2">
    <w:name w:val="WW8Num19z2"/>
    <w:rPr>
      <w:rFonts w:ascii="Times New Roman" w:eastAsia="Calibri" w:hAnsi="Times New Roman" w:cs="Times New Roman"/>
      <w:bCs/>
      <w:color w:val="00000A"/>
      <w:sz w:val="24"/>
      <w:szCs w:val="24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eastAsia="Times New Roman" w:hAnsi="Times New Roman" w:cs="Times New Roman"/>
      <w:strike/>
      <w:vanish/>
      <w:color w:val="000000"/>
      <w:sz w:val="24"/>
      <w:szCs w:val="24"/>
      <w:lang w:eastAsia="pl-PL"/>
    </w:rPr>
  </w:style>
  <w:style w:type="character" w:customStyle="1" w:styleId="WW8Num21z0">
    <w:name w:val="WW8Num21z0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z1">
    <w:name w:val="WW8Num23z1"/>
    <w:rPr>
      <w:rFonts w:ascii="Times New Roman" w:hAnsi="Times New Roman" w:cs="Times New Roman"/>
      <w:sz w:val="24"/>
      <w:szCs w:val="24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Times New Roman"/>
      <w:sz w:val="24"/>
      <w:szCs w:val="24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hAnsi="Times New Roman" w:cs="Times New Roman"/>
      <w:sz w:val="24"/>
      <w:szCs w:val="24"/>
    </w:rPr>
  </w:style>
  <w:style w:type="character" w:customStyle="1" w:styleId="WW8Num25z1">
    <w:name w:val="WW8Num25z1"/>
    <w:rPr>
      <w:rFonts w:ascii="Times New Roman" w:hAnsi="Times New Roman" w:cs="Times New Roman"/>
      <w:strike/>
      <w:sz w:val="24"/>
      <w:szCs w:val="24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  <w:rPr>
      <w:rFonts w:ascii="Times New Roman" w:hAnsi="Times New Roman" w:cs="Times New Roman"/>
      <w:sz w:val="24"/>
      <w:szCs w:val="24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2">
    <w:name w:val="WW8Num27z2"/>
    <w:rPr>
      <w:rFonts w:ascii="Times New Roman" w:hAnsi="Times New Roman" w:cs="Times New Roman"/>
      <w:bCs/>
      <w:sz w:val="24"/>
      <w:szCs w:val="24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b/>
      <w:iCs/>
      <w:sz w:val="24"/>
      <w:szCs w:val="24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0z1">
    <w:name w:val="WW8Num30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Times New Roman" w:hAnsi="Times New Roman" w:cs="Times New Roman"/>
      <w:bCs/>
      <w:spacing w:val="-8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/>
      <w:iCs/>
      <w:strike/>
      <w:color w:val="000000"/>
      <w:sz w:val="24"/>
      <w:szCs w:val="24"/>
    </w:rPr>
  </w:style>
  <w:style w:type="character" w:customStyle="1" w:styleId="WW8Num33z1">
    <w:name w:val="WW8Num33z1"/>
    <w:rPr>
      <w:rFonts w:ascii="Times New Roman" w:hAnsi="Times New Roman" w:cs="Times New Roman"/>
      <w:b/>
      <w:iCs/>
      <w:strike/>
      <w:sz w:val="24"/>
      <w:szCs w:val="24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eastAsia="Calibri" w:hAnsi="Times New Roman" w:cs="Times New Roman"/>
    </w:rPr>
  </w:style>
  <w:style w:type="character" w:customStyle="1" w:styleId="WW8Num35z0">
    <w:name w:val="WW8Num35z0"/>
    <w:rPr>
      <w:rFonts w:ascii="Times New Roman" w:hAnsi="Times New Roman" w:cs="Times New Roman"/>
      <w:sz w:val="24"/>
      <w:szCs w:val="24"/>
    </w:rPr>
  </w:style>
  <w:style w:type="character" w:customStyle="1" w:styleId="WW8Num35z1">
    <w:name w:val="WW8Num35z1"/>
    <w:rPr>
      <w:rFonts w:ascii="Times New Roman" w:eastAsia="Times New Roman" w:hAnsi="Times New Roman" w:cs="Times New Roman"/>
      <w:bCs/>
      <w:strike/>
      <w:color w:val="FF6600"/>
      <w:sz w:val="24"/>
      <w:szCs w:val="24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Times New Roman"/>
      <w:bCs/>
      <w:sz w:val="24"/>
      <w:szCs w:val="24"/>
    </w:rPr>
  </w:style>
  <w:style w:type="character" w:customStyle="1" w:styleId="WW8Num36z1">
    <w:name w:val="WW8Num36z1"/>
    <w:rPr>
      <w:rFonts w:ascii="Times New Roman" w:eastAsia="Calibri" w:hAnsi="Times New Roman" w:cs="Times New Roman"/>
      <w:bCs/>
      <w:strike/>
      <w:sz w:val="24"/>
      <w:szCs w:val="24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hAnsi="Times New Roman" w:cs="Times New Roman"/>
      <w:szCs w:val="24"/>
    </w:rPr>
  </w:style>
  <w:style w:type="character" w:customStyle="1" w:styleId="WW8Num38z0">
    <w:name w:val="WW8Num38z0"/>
    <w:rPr>
      <w:rFonts w:ascii="Times New Roman" w:hAnsi="Times New Roman" w:cs="Times New Roman"/>
      <w:sz w:val="24"/>
      <w:szCs w:val="24"/>
    </w:rPr>
  </w:style>
  <w:style w:type="character" w:customStyle="1" w:styleId="Domylnaczcionkaakapitu3">
    <w:name w:val="Domyślna czcionka akapitu3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2">
    <w:name w:val="WW8Num12z2"/>
    <w:rPr>
      <w:rFonts w:ascii="Times New Roman" w:hAnsi="Times New Roman" w:cs="Times New Roman"/>
      <w:i w:val="0"/>
      <w:iCs/>
      <w:spacing w:val="6"/>
      <w:sz w:val="24"/>
      <w:szCs w:val="24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20z2">
    <w:name w:val="WW8Num20z2"/>
    <w:rPr>
      <w:rFonts w:ascii="Times New Roman" w:eastAsia="Calibri" w:hAnsi="Times New Roman" w:cs="Times New Roman"/>
      <w:bCs/>
      <w:color w:val="00000A"/>
      <w:sz w:val="24"/>
      <w:szCs w:val="24"/>
    </w:rPr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4z1">
    <w:name w:val="WW8Num24z1"/>
    <w:rPr>
      <w:rFonts w:ascii="Times New Roman" w:hAnsi="Times New Roman" w:cs="Times New Roman"/>
      <w:sz w:val="24"/>
      <w:szCs w:val="24"/>
    </w:rPr>
  </w:style>
  <w:style w:type="character" w:customStyle="1" w:styleId="WW8Num26z2">
    <w:name w:val="WW8Num26z2"/>
  </w:style>
  <w:style w:type="character" w:customStyle="1" w:styleId="WW8Num27z1">
    <w:name w:val="WW8Num27z1"/>
    <w:rPr>
      <w:rFonts w:ascii="Times New Roman" w:hAnsi="Times New Roman" w:cs="Times New Roman"/>
      <w:sz w:val="24"/>
      <w:szCs w:val="24"/>
    </w:rPr>
  </w:style>
  <w:style w:type="character" w:customStyle="1" w:styleId="WW8Num28z2">
    <w:name w:val="WW8Num28z2"/>
    <w:rPr>
      <w:rFonts w:ascii="Times New Roman" w:hAnsi="Times New Roman" w:cs="Times New Roman"/>
      <w:bCs/>
      <w:sz w:val="24"/>
      <w:szCs w:val="24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1z1">
    <w:name w:val="WW8Num31z1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4z1">
    <w:name w:val="WW8Num34z1"/>
    <w:rPr>
      <w:rFonts w:ascii="Times New Roman" w:hAnsi="Times New Roman" w:cs="Times New Roman"/>
      <w:b/>
      <w:iCs/>
      <w:strike/>
      <w:sz w:val="24"/>
      <w:szCs w:val="24"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7z1">
    <w:name w:val="WW8Num37z1"/>
    <w:rPr>
      <w:rFonts w:ascii="Times New Roman" w:eastAsia="Calibri" w:hAnsi="Times New Roman" w:cs="Times New Roman"/>
      <w:bCs/>
      <w:strike/>
      <w:sz w:val="24"/>
      <w:szCs w:val="24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9z0">
    <w:name w:val="WW8Num39z0"/>
    <w:rPr>
      <w:rFonts w:ascii="Times New Roman" w:hAnsi="Times New Roman" w:cs="Times New Roman"/>
      <w:sz w:val="24"/>
      <w:szCs w:val="24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Domylnaczcionkaakapitu2">
    <w:name w:val="Domyślna czcionka akapitu2"/>
  </w:style>
  <w:style w:type="character" w:customStyle="1" w:styleId="WW8Num35z2">
    <w:name w:val="WW8Num35z2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  <w:rPr>
      <w:rFonts w:ascii="Times New Roman" w:hAnsi="Times New Roman" w:cs="Times New Roman"/>
      <w:bCs/>
      <w:sz w:val="24"/>
      <w:szCs w:val="24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1">
    <w:name w:val="WW8Num7z1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9z1">
    <w:name w:val="WW8Num9z1"/>
  </w:style>
  <w:style w:type="character" w:customStyle="1" w:styleId="WW8Num10z1">
    <w:name w:val="WW8Num10z1"/>
  </w:style>
  <w:style w:type="character" w:customStyle="1" w:styleId="WW8Num12z1">
    <w:name w:val="WW8Num12z1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color w:val="000000"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3">
    <w:name w:val="WW8Num19z3"/>
  </w:style>
  <w:style w:type="character" w:customStyle="1" w:styleId="WW8Num20z1">
    <w:name w:val="WW8Num20z1"/>
  </w:style>
  <w:style w:type="character" w:customStyle="1" w:styleId="WW8Num20z3">
    <w:name w:val="WW8Num20z3"/>
  </w:style>
  <w:style w:type="character" w:customStyle="1" w:styleId="WW8Num22z1">
    <w:name w:val="WW8Num22z1"/>
  </w:style>
  <w:style w:type="character" w:customStyle="1" w:styleId="WW8Num28z1">
    <w:name w:val="WW8Num28z1"/>
  </w:style>
  <w:style w:type="character" w:customStyle="1" w:styleId="WW8Num29z1">
    <w:name w:val="WW8Num29z1"/>
    <w:rPr>
      <w:sz w:val="24"/>
      <w:szCs w:val="24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2">
    <w:name w:val="WW8Num30z2"/>
    <w:rPr>
      <w:rFonts w:ascii="Times New Roman" w:hAnsi="Times New Roman" w:cs="Times New Roman"/>
      <w:bCs/>
      <w:sz w:val="24"/>
      <w:szCs w:val="24"/>
    </w:rPr>
  </w:style>
  <w:style w:type="character" w:customStyle="1" w:styleId="WW8Num31z2">
    <w:name w:val="WW8Num31z2"/>
  </w:style>
  <w:style w:type="character" w:customStyle="1" w:styleId="WW8Num32z3">
    <w:name w:val="WW8Num32z3"/>
  </w:style>
  <w:style w:type="character" w:customStyle="1" w:styleId="WW8Num38z1">
    <w:name w:val="WW8Num38z1"/>
    <w:rPr>
      <w:rFonts w:ascii="Times New Roman" w:hAnsi="Times New Roman" w:cs="Times New Roman"/>
      <w:iCs/>
      <w:strike/>
      <w:sz w:val="24"/>
      <w:szCs w:val="24"/>
    </w:rPr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0">
    <w:name w:val="WW8Num40z0"/>
    <w:rPr>
      <w:rFonts w:ascii="Times New Roman" w:hAnsi="Times New Roman" w:cs="Times New Roman"/>
      <w:sz w:val="24"/>
      <w:szCs w:val="24"/>
    </w:rPr>
  </w:style>
  <w:style w:type="character" w:customStyle="1" w:styleId="WW8Num40z1">
    <w:name w:val="WW8Num40z1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St10z0">
    <w:name w:val="WW8NumSt10z0"/>
    <w:rPr>
      <w:rFonts w:ascii="Times New Roman" w:hAnsi="Times New Roman" w:cs="Times New Roman"/>
      <w:sz w:val="24"/>
      <w:szCs w:val="24"/>
    </w:rPr>
  </w:style>
  <w:style w:type="character" w:customStyle="1" w:styleId="WW8NumSt29z0">
    <w:name w:val="WW8NumSt29z0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ascii="Times New Roman" w:eastAsia="Times New Roman" w:hAnsi="Times New Roman" w:cs="Times New Roman"/>
      <w:sz w:val="36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Cs/>
      <w:sz w:val="20"/>
      <w:szCs w:val="24"/>
    </w:rPr>
  </w:style>
  <w:style w:type="character" w:customStyle="1" w:styleId="Nagwek2Znak">
    <w:name w:val="Nagłówek 2 Znak"/>
    <w:rPr>
      <w:rFonts w:ascii="Times New Roman" w:eastAsia="Times New Roman" w:hAnsi="Times New Roman" w:cs="Times New Roman"/>
      <w:b/>
      <w:sz w:val="20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h1">
    <w:name w:val="h1"/>
    <w:basedOn w:val="Domylnaczcionkaakapitu1"/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Odwoanieprzypisudolnego2">
    <w:name w:val="Odwołanie przypisu dolnego2"/>
    <w:rPr>
      <w:vertAlign w:val="superscript"/>
    </w:rPr>
  </w:style>
  <w:style w:type="character" w:customStyle="1" w:styleId="Odwoanieprzypisukocowego2">
    <w:name w:val="Odwołanie przypisu końcowego2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7036F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7036F"/>
    <w:rPr>
      <w:rFonts w:ascii="Calibri" w:eastAsia="Calibri" w:hAnsi="Calibri" w:cs="Calibri"/>
      <w:lang w:eastAsia="zh-CN"/>
    </w:rPr>
  </w:style>
  <w:style w:type="character" w:customStyle="1" w:styleId="TematkomentarzaZnak">
    <w:name w:val="Temat komentarza Znak"/>
    <w:link w:val="Tematkomentarza"/>
    <w:uiPriority w:val="99"/>
    <w:semiHidden/>
    <w:rsid w:val="00E7036F"/>
    <w:rPr>
      <w:rFonts w:ascii="Calibri" w:eastAsia="Calibri" w:hAnsi="Calibri" w:cs="Calibri"/>
      <w:b/>
      <w:bCs/>
      <w:lang w:eastAsia="zh-CN"/>
    </w:rPr>
  </w:style>
  <w:style w:type="character" w:customStyle="1" w:styleId="ListLabel1">
    <w:name w:val="ListLabel 1"/>
    <w:rPr>
      <w:rFonts w:cs="Times New Roman"/>
      <w:bCs/>
      <w:sz w:val="24"/>
      <w:szCs w:val="24"/>
    </w:rPr>
  </w:style>
  <w:style w:type="character" w:customStyle="1" w:styleId="ListLabel2">
    <w:name w:val="ListLabel 2"/>
    <w:rPr>
      <w:bCs/>
      <w:sz w:val="24"/>
    </w:rPr>
  </w:style>
  <w:style w:type="character" w:customStyle="1" w:styleId="ListLabel3">
    <w:name w:val="ListLabel 3"/>
    <w:rPr>
      <w:rFonts w:cs="Times New Roman"/>
      <w:sz w:val="24"/>
      <w:szCs w:val="24"/>
    </w:rPr>
  </w:style>
  <w:style w:type="character" w:customStyle="1" w:styleId="ListLabel4">
    <w:name w:val="ListLabel 4"/>
    <w:rPr>
      <w:rFonts w:cs="Times New Roman"/>
      <w:bCs/>
      <w:iCs/>
      <w:sz w:val="24"/>
      <w:szCs w:val="24"/>
    </w:rPr>
  </w:style>
  <w:style w:type="character" w:customStyle="1" w:styleId="ListLabel5">
    <w:name w:val="ListLabel 5"/>
    <w:rPr>
      <w:rFonts w:cs="Times New Roman"/>
      <w:i w:val="0"/>
      <w:iCs/>
      <w:strike w:val="0"/>
      <w:dstrike w:val="0"/>
      <w:color w:val="00000A"/>
      <w:sz w:val="24"/>
      <w:szCs w:val="24"/>
    </w:rPr>
  </w:style>
  <w:style w:type="character" w:customStyle="1" w:styleId="ListLabel6">
    <w:name w:val="ListLabel 6"/>
    <w:rPr>
      <w:rFonts w:cs="Times New Roman"/>
      <w:strike/>
      <w:sz w:val="24"/>
      <w:szCs w:val="24"/>
    </w:rPr>
  </w:style>
  <w:style w:type="character" w:customStyle="1" w:styleId="ListLabel7">
    <w:name w:val="ListLabel 7"/>
    <w:rPr>
      <w:rFonts w:cs="Times New Roman"/>
      <w:strike w:val="0"/>
      <w:dstrike w:val="0"/>
      <w:sz w:val="24"/>
      <w:szCs w:val="24"/>
    </w:rPr>
  </w:style>
  <w:style w:type="character" w:customStyle="1" w:styleId="ListLabel8">
    <w:name w:val="ListLabel 8"/>
    <w:rPr>
      <w:rFonts w:cs="Times New Roman"/>
      <w:i w:val="0"/>
      <w:iCs/>
      <w:spacing w:val="6"/>
      <w:sz w:val="24"/>
      <w:szCs w:val="24"/>
    </w:rPr>
  </w:style>
  <w:style w:type="character" w:customStyle="1" w:styleId="ListLabel9">
    <w:name w:val="ListLabel 9"/>
    <w:rPr>
      <w:rFonts w:cs="Times New Roman"/>
      <w:bCs/>
      <w:strike w:val="0"/>
      <w:dstrike w:val="0"/>
      <w:color w:val="00000A"/>
      <w:sz w:val="24"/>
      <w:szCs w:val="24"/>
      <w:u w:val="none"/>
    </w:rPr>
  </w:style>
  <w:style w:type="character" w:customStyle="1" w:styleId="ListLabel10">
    <w:name w:val="ListLabel 10"/>
    <w:rPr>
      <w:rFonts w:cs="Times New Roman"/>
      <w:b w:val="0"/>
      <w:sz w:val="24"/>
      <w:szCs w:val="24"/>
    </w:rPr>
  </w:style>
  <w:style w:type="character" w:customStyle="1" w:styleId="ListLabel11">
    <w:name w:val="ListLabel 11"/>
    <w:rPr>
      <w:strike w:val="0"/>
      <w:dstrike w:val="0"/>
      <w:color w:val="00000A"/>
    </w:rPr>
  </w:style>
  <w:style w:type="character" w:customStyle="1" w:styleId="ListLabel12">
    <w:name w:val="ListLabel 12"/>
    <w:rPr>
      <w:rFonts w:cs="Times New Roman"/>
      <w:color w:val="00000A"/>
      <w:sz w:val="24"/>
      <w:szCs w:val="24"/>
    </w:rPr>
  </w:style>
  <w:style w:type="character" w:customStyle="1" w:styleId="ListLabel13">
    <w:name w:val="ListLabel 13"/>
    <w:rPr>
      <w:rFonts w:eastAsia="Calibri" w:cs="Times New Roman"/>
      <w:bCs/>
      <w:color w:val="00000A"/>
      <w:sz w:val="24"/>
      <w:szCs w:val="24"/>
    </w:rPr>
  </w:style>
  <w:style w:type="character" w:customStyle="1" w:styleId="ListLabel14">
    <w:name w:val="ListLabel 14"/>
    <w:rPr>
      <w:rFonts w:cs="Times New Roman"/>
      <w:b w:val="0"/>
      <w:bCs/>
      <w:sz w:val="24"/>
      <w:szCs w:val="24"/>
    </w:rPr>
  </w:style>
  <w:style w:type="character" w:customStyle="1" w:styleId="ListLabel15">
    <w:name w:val="ListLabel 15"/>
    <w:rPr>
      <w:rFonts w:cs="Times New Roman"/>
      <w:b w:val="0"/>
      <w:iCs/>
      <w:sz w:val="24"/>
      <w:szCs w:val="24"/>
    </w:rPr>
  </w:style>
  <w:style w:type="character" w:customStyle="1" w:styleId="ListLabel16">
    <w:name w:val="ListLabel 16"/>
    <w:rPr>
      <w:rFonts w:eastAsia="Times New Roman" w:cs="Times New Roman"/>
      <w:sz w:val="24"/>
      <w:szCs w:val="24"/>
    </w:rPr>
  </w:style>
  <w:style w:type="character" w:customStyle="1" w:styleId="ListLabel17">
    <w:name w:val="ListLabel 17"/>
    <w:rPr>
      <w:rFonts w:cs="Times New Roman"/>
      <w:bCs/>
      <w:spacing w:val="-8"/>
      <w:sz w:val="24"/>
      <w:szCs w:val="24"/>
    </w:rPr>
  </w:style>
  <w:style w:type="character" w:customStyle="1" w:styleId="ListLabel18">
    <w:name w:val="ListLabel 18"/>
    <w:rPr>
      <w:rFonts w:cs="Times New Roman"/>
      <w:iCs/>
      <w:strike w:val="0"/>
      <w:dstrike w:val="0"/>
      <w:color w:val="000000"/>
      <w:sz w:val="24"/>
      <w:szCs w:val="24"/>
    </w:rPr>
  </w:style>
  <w:style w:type="character" w:customStyle="1" w:styleId="ListLabel19">
    <w:name w:val="ListLabel 19"/>
    <w:rPr>
      <w:rFonts w:cs="Times New Roman"/>
      <w:b w:val="0"/>
      <w:iCs/>
      <w:strike w:val="0"/>
      <w:dstrike w:val="0"/>
      <w:sz w:val="24"/>
      <w:szCs w:val="24"/>
    </w:rPr>
  </w:style>
  <w:style w:type="character" w:customStyle="1" w:styleId="ListLabel20">
    <w:name w:val="ListLabel 20"/>
    <w:rPr>
      <w:rFonts w:eastAsia="Calibri" w:cs="Times New Roman"/>
    </w:rPr>
  </w:style>
  <w:style w:type="character" w:customStyle="1" w:styleId="ListLabel21">
    <w:name w:val="ListLabel 21"/>
    <w:rPr>
      <w:rFonts w:eastAsia="Times New Roman" w:cs="Times New Roman"/>
      <w:bCs/>
      <w:strike w:val="0"/>
      <w:dstrike w:val="0"/>
      <w:color w:val="00000A"/>
      <w:sz w:val="24"/>
      <w:szCs w:val="24"/>
    </w:rPr>
  </w:style>
  <w:style w:type="character" w:customStyle="1" w:styleId="ListLabel22">
    <w:name w:val="ListLabel 22"/>
    <w:rPr>
      <w:rFonts w:eastAsia="Times New Roman" w:cs="Times New Roman"/>
      <w:bCs/>
      <w:strike/>
      <w:color w:val="FF6600"/>
      <w:sz w:val="24"/>
      <w:szCs w:val="24"/>
    </w:rPr>
  </w:style>
  <w:style w:type="character" w:customStyle="1" w:styleId="ListLabel23">
    <w:name w:val="ListLabel 23"/>
    <w:rPr>
      <w:rFonts w:eastAsia="Calibri" w:cs="Times New Roman"/>
      <w:bCs/>
      <w:strike/>
      <w:sz w:val="24"/>
      <w:szCs w:val="24"/>
    </w:rPr>
  </w:style>
  <w:style w:type="character" w:customStyle="1" w:styleId="ListLabel24">
    <w:name w:val="ListLabel 24"/>
    <w:rPr>
      <w:rFonts w:cs="Courier New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ListLabel25">
    <w:name w:val="ListLabel 25"/>
    <w:rPr>
      <w:bCs/>
      <w:sz w:val="24"/>
      <w:szCs w:val="24"/>
    </w:rPr>
  </w:style>
  <w:style w:type="character" w:customStyle="1" w:styleId="ListLabel26">
    <w:name w:val="ListLabel 26"/>
    <w:rPr>
      <w:bCs/>
      <w:sz w:val="24"/>
    </w:rPr>
  </w:style>
  <w:style w:type="character" w:customStyle="1" w:styleId="ListLabel27">
    <w:name w:val="ListLabel 27"/>
    <w:rPr>
      <w:sz w:val="24"/>
      <w:szCs w:val="24"/>
    </w:rPr>
  </w:style>
  <w:style w:type="character" w:customStyle="1" w:styleId="ListLabel28">
    <w:name w:val="ListLabel 28"/>
    <w:rPr>
      <w:bCs/>
      <w:iCs/>
      <w:sz w:val="24"/>
      <w:szCs w:val="24"/>
    </w:rPr>
  </w:style>
  <w:style w:type="character" w:customStyle="1" w:styleId="ListLabel29">
    <w:name w:val="ListLabel 29"/>
    <w:rPr>
      <w:i w:val="0"/>
      <w:iCs/>
      <w:strike w:val="0"/>
      <w:dstrike w:val="0"/>
      <w:sz w:val="24"/>
      <w:szCs w:val="24"/>
    </w:rPr>
  </w:style>
  <w:style w:type="character" w:customStyle="1" w:styleId="ListLabel30">
    <w:name w:val="ListLabel 30"/>
    <w:rPr>
      <w:strike/>
      <w:sz w:val="24"/>
      <w:szCs w:val="24"/>
    </w:rPr>
  </w:style>
  <w:style w:type="character" w:customStyle="1" w:styleId="ListLabel31">
    <w:name w:val="ListLabel 31"/>
    <w:rPr>
      <w:strike w:val="0"/>
      <w:dstrike w:val="0"/>
      <w:sz w:val="24"/>
      <w:szCs w:val="24"/>
    </w:rPr>
  </w:style>
  <w:style w:type="character" w:customStyle="1" w:styleId="ListLabel32">
    <w:name w:val="ListLabel 32"/>
    <w:rPr>
      <w:i w:val="0"/>
      <w:iCs/>
      <w:spacing w:val="6"/>
      <w:sz w:val="24"/>
      <w:szCs w:val="24"/>
    </w:rPr>
  </w:style>
  <w:style w:type="character" w:customStyle="1" w:styleId="ListLabel33">
    <w:name w:val="ListLabel 33"/>
    <w:rPr>
      <w:bCs/>
      <w:strike w:val="0"/>
      <w:dstrike w:val="0"/>
      <w:sz w:val="24"/>
      <w:szCs w:val="24"/>
      <w:u w:val="none"/>
    </w:rPr>
  </w:style>
  <w:style w:type="character" w:customStyle="1" w:styleId="ListLabel34">
    <w:name w:val="ListLabel 34"/>
    <w:rPr>
      <w:b w:val="0"/>
      <w:sz w:val="24"/>
      <w:szCs w:val="24"/>
    </w:rPr>
  </w:style>
  <w:style w:type="character" w:customStyle="1" w:styleId="ListLabel35">
    <w:name w:val="ListLabel 35"/>
    <w:rPr>
      <w:strike w:val="0"/>
      <w:dstrike w:val="0"/>
    </w:rPr>
  </w:style>
  <w:style w:type="character" w:customStyle="1" w:styleId="ListLabel36">
    <w:name w:val="ListLabel 36"/>
    <w:rPr>
      <w:b w:val="0"/>
      <w:bCs/>
      <w:sz w:val="24"/>
      <w:szCs w:val="24"/>
    </w:rPr>
  </w:style>
  <w:style w:type="character" w:customStyle="1" w:styleId="ListLabel37">
    <w:name w:val="ListLabel 37"/>
    <w:rPr>
      <w:b w:val="0"/>
      <w:iCs/>
      <w:sz w:val="24"/>
      <w:szCs w:val="24"/>
    </w:rPr>
  </w:style>
  <w:style w:type="character" w:customStyle="1" w:styleId="ListLabel38">
    <w:name w:val="ListLabel 38"/>
    <w:rPr>
      <w:bCs/>
      <w:spacing w:val="-8"/>
      <w:sz w:val="24"/>
      <w:szCs w:val="24"/>
    </w:rPr>
  </w:style>
  <w:style w:type="character" w:customStyle="1" w:styleId="ListLabel39">
    <w:name w:val="ListLabel 39"/>
    <w:rPr>
      <w:iCs/>
      <w:strike w:val="0"/>
      <w:dstrike w:val="0"/>
      <w:sz w:val="24"/>
      <w:szCs w:val="24"/>
    </w:rPr>
  </w:style>
  <w:style w:type="character" w:customStyle="1" w:styleId="ListLabel40">
    <w:name w:val="ListLabel 40"/>
    <w:rPr>
      <w:b w:val="0"/>
      <w:iCs/>
      <w:strike w:val="0"/>
      <w:dstrike w:val="0"/>
      <w:sz w:val="24"/>
      <w:szCs w:val="24"/>
    </w:rPr>
  </w:style>
  <w:style w:type="character" w:customStyle="1" w:styleId="ListLabel41">
    <w:name w:val="ListLabel 41"/>
    <w:rPr>
      <w:bCs/>
      <w:strike w:val="0"/>
      <w:dstrike w:val="0"/>
      <w:sz w:val="24"/>
      <w:szCs w:val="24"/>
    </w:rPr>
  </w:style>
  <w:style w:type="character" w:customStyle="1" w:styleId="ListLabel42">
    <w:name w:val="ListLabel 42"/>
    <w:rPr>
      <w:bCs/>
      <w:strike/>
      <w:sz w:val="24"/>
      <w:szCs w:val="24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pPr>
      <w:keepNext/>
      <w:spacing w:before="240" w:after="0" w:line="240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30">
    <w:name w:val="Nagłówek3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Normaln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Normalny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Tekstprzypisudolnego">
    <w:name w:val="footnote text"/>
    <w:basedOn w:val="Normalny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isma">
    <w:name w:val="Pisma"/>
    <w:basedOn w:val="Normalny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Podtytu">
    <w:name w:val="Subtitle"/>
    <w:basedOn w:val="Normalny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kapitzlist">
    <w:name w:val="List Paragraph"/>
    <w:basedOn w:val="Normalny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Applicationdirecte">
    <w:name w:val="Application directe"/>
    <w:basedOn w:val="Normalny"/>
    <w:pPr>
      <w:spacing w:before="48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topka">
    <w:name w:val="footer"/>
    <w:basedOn w:val="Normalny"/>
    <w:pPr>
      <w:spacing w:after="0" w:line="240" w:lineRule="auto"/>
    </w:p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036F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7036F"/>
    <w:rPr>
      <w:b/>
      <w:bCs/>
    </w:rPr>
  </w:style>
  <w:style w:type="paragraph" w:styleId="Poprawka">
    <w:name w:val="Revision"/>
    <w:uiPriority w:val="99"/>
    <w:semiHidden/>
    <w:rsid w:val="006B2E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Przypisdolny">
    <w:name w:val="Przypis dolny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po.lubelskie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10743</Words>
  <Characters>64463</Characters>
  <Application>Microsoft Office Word</Application>
  <DocSecurity>0</DocSecurity>
  <Lines>537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Łoza</dc:creator>
  <cp:lastModifiedBy>Magdalena Karasek</cp:lastModifiedBy>
  <cp:revision>2</cp:revision>
  <cp:lastPrinted>2010-07-08T12:33:00Z</cp:lastPrinted>
  <dcterms:created xsi:type="dcterms:W3CDTF">2015-09-22T10:56:00Z</dcterms:created>
  <dcterms:modified xsi:type="dcterms:W3CDTF">2015-09-22T10:56:00Z</dcterms:modified>
  <dc:language>pl-PL</dc:language>
</cp:coreProperties>
</file>