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D70EB" w14:textId="77777777" w:rsidR="00152A0F" w:rsidRPr="00A1362B" w:rsidRDefault="00152A0F" w:rsidP="00026959">
      <w:pPr>
        <w:rPr>
          <w:rFonts w:cs="Arial"/>
        </w:rPr>
      </w:pPr>
    </w:p>
    <w:tbl>
      <w:tblPr>
        <w:tblW w:w="1391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906"/>
        <w:gridCol w:w="7088"/>
        <w:gridCol w:w="3424"/>
      </w:tblGrid>
      <w:tr w:rsidR="00C564E4" w:rsidRPr="00A1362B" w14:paraId="54462985" w14:textId="77777777" w:rsidTr="001B04AA">
        <w:trPr>
          <w:trHeight w:val="426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0BF1BF57" w14:textId="77777777" w:rsidR="00C564E4" w:rsidRPr="00C564E4" w:rsidRDefault="00C564E4" w:rsidP="00C564E4">
            <w:pPr>
              <w:pStyle w:val="Akapitzlist"/>
              <w:numPr>
                <w:ilvl w:val="0"/>
                <w:numId w:val="19"/>
              </w:numPr>
              <w:jc w:val="center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>OCENA FORMALNA</w:t>
            </w:r>
          </w:p>
        </w:tc>
      </w:tr>
      <w:tr w:rsidR="00152A0F" w:rsidRPr="00A1362B" w14:paraId="65E65C95" w14:textId="77777777" w:rsidTr="001B04AA">
        <w:trPr>
          <w:trHeight w:val="426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  <w:hideMark/>
          </w:tcPr>
          <w:p w14:paraId="22B3C702" w14:textId="77777777" w:rsidR="00152A0F" w:rsidRPr="00A1362B" w:rsidRDefault="00152A0F" w:rsidP="00401FD3">
            <w:pPr>
              <w:jc w:val="center"/>
              <w:rPr>
                <w:rFonts w:cs="Arial"/>
                <w:b/>
                <w:caps/>
                <w:sz w:val="24"/>
              </w:rPr>
            </w:pPr>
            <w:r w:rsidRPr="00A1362B">
              <w:rPr>
                <w:rFonts w:cs="Arial"/>
                <w:b/>
                <w:caps/>
                <w:sz w:val="24"/>
              </w:rPr>
              <w:t>Wybrane działania (typy projektów) współfinansowane z EFRR</w:t>
            </w:r>
          </w:p>
        </w:tc>
      </w:tr>
      <w:tr w:rsidR="00152A0F" w:rsidRPr="00A1362B" w14:paraId="6CC6F355" w14:textId="77777777" w:rsidTr="001B04AA">
        <w:trPr>
          <w:trHeight w:val="440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center"/>
            <w:hideMark/>
          </w:tcPr>
          <w:p w14:paraId="517ABD8F" w14:textId="71F5A447" w:rsidR="00152A0F" w:rsidRPr="00A1362B" w:rsidRDefault="00C564E4" w:rsidP="00401FD3">
            <w:pPr>
              <w:jc w:val="center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>C</w:t>
            </w:r>
            <w:r w:rsidR="00152A0F" w:rsidRPr="00A1362B">
              <w:rPr>
                <w:rFonts w:cs="Arial"/>
                <w:b/>
                <w:caps/>
                <w:sz w:val="24"/>
              </w:rPr>
              <w:t>. KRYTERIA FORMALNE SPECYFICZNE</w:t>
            </w:r>
          </w:p>
        </w:tc>
      </w:tr>
      <w:tr w:rsidR="00E2127C" w:rsidRPr="00A1362B" w14:paraId="5BDCCDC2" w14:textId="77777777" w:rsidTr="001B04AA">
        <w:trPr>
          <w:trHeight w:val="441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277202A9" w14:textId="77777777" w:rsidR="00E2127C" w:rsidRPr="00A1362B" w:rsidRDefault="00E2127C" w:rsidP="00401FD3">
            <w:pPr>
              <w:jc w:val="center"/>
              <w:rPr>
                <w:rFonts w:cs="Arial"/>
                <w:b/>
                <w:caps/>
                <w:sz w:val="24"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 xml:space="preserve">Działanie 13.3 Rewitalizacja obszarów miejskich </w:t>
            </w:r>
            <w:r>
              <w:rPr>
                <w:rFonts w:eastAsia="Times New Roman" w:cs="Arial"/>
                <w:b/>
                <w:bCs/>
                <w:caps/>
                <w:sz w:val="22"/>
              </w:rPr>
              <w:t xml:space="preserve">| </w:t>
            </w: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13.4 Rewitalizacja obszarów wiejskich</w:t>
            </w:r>
          </w:p>
        </w:tc>
      </w:tr>
      <w:tr w:rsidR="00833AFD" w:rsidRPr="00A1362B" w14:paraId="61A53B5C" w14:textId="77777777" w:rsidTr="001B04AA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40CE6671" w14:textId="77777777" w:rsidR="00152A0F" w:rsidRPr="00A1362B" w:rsidRDefault="00152A0F" w:rsidP="00BB208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493CC428" w14:textId="77777777" w:rsidR="00152A0F" w:rsidRPr="00A1362B" w:rsidRDefault="00152A0F" w:rsidP="00BB208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</w:tcPr>
          <w:p w14:paraId="3B3E1AD5" w14:textId="77777777" w:rsidR="00152A0F" w:rsidRPr="00A1362B" w:rsidRDefault="00152A0F" w:rsidP="00BB2089">
            <w:pPr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Definicja kryterium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  <w:shd w:val="clear" w:color="auto" w:fill="FFFF00"/>
            <w:vAlign w:val="center"/>
            <w:hideMark/>
          </w:tcPr>
          <w:p w14:paraId="58983139" w14:textId="77777777" w:rsidR="00152A0F" w:rsidRPr="00A1362B" w:rsidRDefault="00152A0F" w:rsidP="00BB2089">
            <w:pPr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Opis znaczenia kryterium</w:t>
            </w:r>
          </w:p>
        </w:tc>
      </w:tr>
      <w:tr w:rsidR="00833AFD" w:rsidRPr="00A1362B" w14:paraId="40B04877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1AE32898" w14:textId="6FFB94E5" w:rsidR="00587D42" w:rsidRPr="00C564E4" w:rsidRDefault="00587D42" w:rsidP="00BB2089">
            <w:pPr>
              <w:spacing w:line="276" w:lineRule="auto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1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798FF7A" w14:textId="6497C03B" w:rsidR="00587D42" w:rsidRPr="00C564E4" w:rsidRDefault="002A6A94" w:rsidP="003B56D6">
            <w:pPr>
              <w:spacing w:before="0" w:line="276" w:lineRule="auto"/>
              <w:jc w:val="both"/>
              <w:rPr>
                <w:rFonts w:cs="Arial"/>
                <w:b/>
                <w:bCs/>
                <w:szCs w:val="16"/>
              </w:rPr>
            </w:pPr>
            <w:r w:rsidRPr="00C564E4">
              <w:rPr>
                <w:rFonts w:cs="Arial"/>
                <w:b/>
                <w:bCs/>
                <w:szCs w:val="16"/>
              </w:rPr>
              <w:t xml:space="preserve">Projekt wynika ze zweryfikowanego </w:t>
            </w:r>
            <w:r w:rsidR="002432CA" w:rsidRPr="00C564E4">
              <w:rPr>
                <w:rFonts w:cs="Arial"/>
                <w:b/>
                <w:bCs/>
                <w:szCs w:val="16"/>
              </w:rPr>
              <w:t>p</w:t>
            </w:r>
            <w:r w:rsidRPr="00C564E4">
              <w:rPr>
                <w:rFonts w:cs="Arial"/>
                <w:b/>
                <w:bCs/>
                <w:szCs w:val="16"/>
              </w:rPr>
              <w:t xml:space="preserve">rogramu </w:t>
            </w:r>
            <w:r w:rsidR="002432CA" w:rsidRPr="00C564E4">
              <w:rPr>
                <w:rFonts w:cs="Arial"/>
                <w:b/>
                <w:bCs/>
                <w:szCs w:val="16"/>
              </w:rPr>
              <w:t>r</w:t>
            </w:r>
            <w:r w:rsidRPr="00C564E4">
              <w:rPr>
                <w:rFonts w:cs="Arial"/>
                <w:b/>
                <w:bCs/>
                <w:szCs w:val="16"/>
              </w:rPr>
              <w:t>ewitalizacji</w:t>
            </w:r>
            <w:r w:rsidR="001144D5">
              <w:rPr>
                <w:rFonts w:cs="Arial"/>
                <w:b/>
                <w:bCs/>
                <w:szCs w:val="16"/>
              </w:rPr>
              <w:t xml:space="preserve"> znajdującego się w wykazie programów rewitalizacji prowadzonego przez Instytucję Zarządzającą RPO WL</w:t>
            </w:r>
            <w:r w:rsidR="002432CA" w:rsidRPr="00C564E4">
              <w:rPr>
                <w:rFonts w:cs="Arial"/>
                <w:b/>
                <w:bCs/>
                <w:szCs w:val="16"/>
              </w:rPr>
              <w:t xml:space="preserve"> </w:t>
            </w:r>
            <w:r w:rsidR="004D7E73">
              <w:rPr>
                <w:rFonts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38D9DE5" w14:textId="2CB6752C" w:rsidR="00165A05" w:rsidRPr="00C564E4" w:rsidRDefault="00165A05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</w:t>
            </w:r>
            <w:r w:rsidR="00587D42" w:rsidRPr="00C564E4">
              <w:rPr>
                <w:rFonts w:cs="Arial"/>
                <w:szCs w:val="16"/>
              </w:rPr>
              <w:t>zerojedynkowe.</w:t>
            </w:r>
          </w:p>
          <w:p w14:paraId="4AEF4B55" w14:textId="77777777" w:rsidR="00165A05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„NIE”.</w:t>
            </w:r>
          </w:p>
          <w:p w14:paraId="5929E05B" w14:textId="6EB9D560" w:rsidR="00165A05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</w:t>
            </w:r>
            <w:r w:rsidR="002A6A94" w:rsidRPr="00C564E4">
              <w:rPr>
                <w:rFonts w:cs="Arial"/>
                <w:szCs w:val="16"/>
              </w:rPr>
              <w:t>–</w:t>
            </w:r>
            <w:r w:rsidRPr="00C564E4">
              <w:rPr>
                <w:rFonts w:cs="Arial"/>
                <w:szCs w:val="16"/>
              </w:rPr>
              <w:t xml:space="preserve"> weryfikowane w odniesieniu do danego projektu.</w:t>
            </w:r>
          </w:p>
          <w:p w14:paraId="3690F327" w14:textId="2FEBB68B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</w:t>
            </w:r>
            <w:r w:rsidR="002A6A94" w:rsidRPr="00C564E4">
              <w:rPr>
                <w:rFonts w:cs="Arial"/>
                <w:szCs w:val="16"/>
              </w:rPr>
              <w:t xml:space="preserve">W ramach kryterium weryfikowane będzie, czy program rewitalizacji, z którego wynika zgłoszony projekt, znajduje się̨ </w:t>
            </w:r>
            <w:r w:rsidR="00F00E5B" w:rsidRPr="00C564E4">
              <w:rPr>
                <w:rFonts w:cs="Arial"/>
                <w:szCs w:val="16"/>
              </w:rPr>
              <w:t xml:space="preserve">w wykazie </w:t>
            </w:r>
            <w:r w:rsidR="002A6A94" w:rsidRPr="00C564E4">
              <w:rPr>
                <w:rFonts w:cs="Arial"/>
                <w:szCs w:val="16"/>
              </w:rPr>
              <w:t xml:space="preserve">programów rewitalizacji prowadzonej przez Instytucję Zarządzającą RPO WL. Aby program rewitalizacji znalazł się na takiej liście, Instytucja Zarządzająca RPO WL musi przeprowadzić pozytywną weryfikację spełnienia wymogów dotyczących cech i elementów takich programów określonych w </w:t>
            </w:r>
            <w:r w:rsidR="002A6A94" w:rsidRPr="00C564E4">
              <w:rPr>
                <w:rFonts w:cs="Arial"/>
                <w:i/>
                <w:szCs w:val="16"/>
              </w:rPr>
              <w:t>Wytycznych Ministra Infrastruktury i Rozwoju w zakresie rewitalizacji w programach operacyjnych na lata 2014–2020</w:t>
            </w:r>
            <w:r w:rsidR="002A6A94" w:rsidRPr="00C564E4">
              <w:rPr>
                <w:rFonts w:cs="Arial"/>
                <w:szCs w:val="16"/>
              </w:rPr>
              <w:t>. Kryterium będzie weryfikowane w oparciu o listę programów rewitalizacji prowadzoną przez Instytucję Zarządzającą RPO WL, stanowiącą załącznik do regulaminu konkursu.</w:t>
            </w:r>
            <w:r w:rsidR="00BB2089">
              <w:rPr>
                <w:rFonts w:cs="Arial"/>
                <w:szCs w:val="16"/>
              </w:rPr>
              <w:t xml:space="preserve"> Dodatkowo, weryfikowane będzie, czy </w:t>
            </w:r>
            <w:r w:rsidR="00BB2089" w:rsidRPr="00C564E4">
              <w:rPr>
                <w:rFonts w:cs="Arial"/>
                <w:szCs w:val="16"/>
              </w:rPr>
              <w:t xml:space="preserve">projekt </w:t>
            </w:r>
            <w:r w:rsidR="00BB2089">
              <w:rPr>
                <w:rFonts w:cs="Arial"/>
                <w:szCs w:val="16"/>
              </w:rPr>
              <w:t>znajduje się</w:t>
            </w:r>
            <w:r w:rsidR="00BB2089" w:rsidRPr="00C564E4">
              <w:rPr>
                <w:rFonts w:cs="Arial"/>
                <w:szCs w:val="16"/>
              </w:rPr>
              <w:t xml:space="preserve"> na liście podstawowych przedsięwzięć (lub typów przedsięwzięć) rewitalizacyjnych, planowanych do realizacji podczas wdrożenia</w:t>
            </w:r>
            <w:r w:rsidR="00BB2089">
              <w:rPr>
                <w:rFonts w:cs="Arial"/>
                <w:szCs w:val="16"/>
              </w:rPr>
              <w:t xml:space="preserve"> powyższego programu rewitalizacji</w:t>
            </w:r>
            <w:r w:rsidR="006E18B7">
              <w:rPr>
                <w:rFonts w:cs="Arial"/>
                <w:szCs w:val="16"/>
              </w:rPr>
              <w:t xml:space="preserve">. 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71CCEED0" w14:textId="77777777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Kryterium obligatoryjne – spełnienie kryterium jest niezbędne do przyznania dofinansowania.</w:t>
            </w:r>
          </w:p>
          <w:p w14:paraId="5DF2A4FC" w14:textId="77777777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  <w:tr w:rsidR="00833AFD" w:rsidRPr="00A1362B" w14:paraId="364AFDB0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75E59A45" w14:textId="1990467A" w:rsidR="00F27B63" w:rsidRPr="00C564E4" w:rsidRDefault="00BB2089" w:rsidP="00BB2089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2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5C5290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>Komplementarność z projektami zgłaszanymi do dofinansowania przez EFS</w:t>
            </w:r>
            <w:r w:rsidR="00CA1C3B">
              <w:rPr>
                <w:rStyle w:val="Odwoanieprzypisudolnego"/>
                <w:rFonts w:eastAsia="Verdana,Bold" w:cs="Arial"/>
                <w:b/>
                <w:bCs/>
                <w:szCs w:val="16"/>
                <w:lang w:eastAsia="pl-PL"/>
              </w:rPr>
              <w:footnoteReference w:id="1"/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4D81DC6" w14:textId="3BA100E6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51FB2F5D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„NIE”.</w:t>
            </w:r>
          </w:p>
          <w:p w14:paraId="2C54D4FC" w14:textId="2AAC57B0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4D7B84FD" w14:textId="6A8E0D9D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</w:t>
            </w:r>
            <w:r w:rsidR="00165A05">
              <w:rPr>
                <w:rFonts w:cs="Arial"/>
                <w:szCs w:val="16"/>
              </w:rPr>
              <w:t>ium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 w:rsidR="00165A05"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 załączników do wniosku o dofinansowanie projektu. W ramach kryterium weryfikowane </w:t>
            </w:r>
            <w:r w:rsidRPr="00C564E4">
              <w:rPr>
                <w:rFonts w:cs="Arial"/>
                <w:szCs w:val="16"/>
              </w:rPr>
              <w:lastRenderedPageBreak/>
              <w:t xml:space="preserve">będzie czy wnioskodawca złożył oświadczenie gminy będącej operatorem programu rewitalizacji, że wnioski (co najmniej jeden) o dofinansowanie projektów z EFS </w:t>
            </w:r>
            <w:r w:rsidR="00F11310">
              <w:rPr>
                <w:rFonts w:cs="Arial"/>
                <w:szCs w:val="16"/>
              </w:rPr>
              <w:t>(</w:t>
            </w:r>
            <w:r w:rsidRPr="00C564E4">
              <w:rPr>
                <w:rFonts w:cs="Arial"/>
                <w:szCs w:val="16"/>
              </w:rPr>
              <w:t xml:space="preserve">wynikające ze zweryfikowanego i znajdującego się </w:t>
            </w:r>
            <w:r w:rsidR="00F11310">
              <w:rPr>
                <w:rFonts w:cs="Arial"/>
                <w:szCs w:val="16"/>
              </w:rPr>
              <w:t>w wykazie</w:t>
            </w:r>
            <w:r w:rsidRPr="00C564E4">
              <w:rPr>
                <w:rFonts w:cs="Arial"/>
                <w:szCs w:val="16"/>
              </w:rPr>
              <w:t xml:space="preserve"> prowadzon</w:t>
            </w:r>
            <w:r w:rsidR="00F11310">
              <w:rPr>
                <w:rFonts w:cs="Arial"/>
                <w:szCs w:val="16"/>
              </w:rPr>
              <w:t>ym</w:t>
            </w:r>
            <w:r w:rsidRPr="00C564E4">
              <w:rPr>
                <w:rFonts w:cs="Arial"/>
                <w:szCs w:val="16"/>
              </w:rPr>
              <w:t xml:space="preserve"> przez Instytucję Zarządzającą RPO WL programu rewitalizacji</w:t>
            </w:r>
            <w:r w:rsidR="00F11310">
              <w:rPr>
                <w:rFonts w:cs="Arial"/>
                <w:szCs w:val="16"/>
              </w:rPr>
              <w:t>)</w:t>
            </w:r>
            <w:r w:rsidRPr="00C564E4">
              <w:rPr>
                <w:rFonts w:cs="Arial"/>
                <w:szCs w:val="16"/>
              </w:rPr>
              <w:t xml:space="preserve"> zostały lub zostaną złożone lub są realizowane lub zostały zrealizowane przez niego lub inne podmioty.</w:t>
            </w:r>
            <w:r w:rsidR="00BB2089">
              <w:rPr>
                <w:rFonts w:cs="Arial"/>
                <w:szCs w:val="16"/>
              </w:rPr>
              <w:t xml:space="preserve"> </w:t>
            </w:r>
            <w:r w:rsidR="00BB2089" w:rsidRPr="00BB2089">
              <w:rPr>
                <w:rFonts w:cs="Arial"/>
                <w:szCs w:val="16"/>
              </w:rPr>
              <w:t xml:space="preserve">W przypadku gdy </w:t>
            </w:r>
            <w:r w:rsidR="00BB2089">
              <w:rPr>
                <w:rFonts w:cs="Arial"/>
                <w:szCs w:val="16"/>
              </w:rPr>
              <w:t xml:space="preserve">komplementarny </w:t>
            </w:r>
            <w:r w:rsidR="00BB2089" w:rsidRPr="00BB2089">
              <w:rPr>
                <w:rFonts w:cs="Arial"/>
                <w:szCs w:val="16"/>
              </w:rPr>
              <w:t xml:space="preserve">projekt został dopiero złożony a jeszcze nie wybrany do dofinansowania lub gdy beneficjent jedynie oświadcza, że złoży taki projekt, IZ </w:t>
            </w:r>
            <w:r w:rsidR="00BB2089">
              <w:rPr>
                <w:rFonts w:cs="Arial"/>
                <w:szCs w:val="16"/>
              </w:rPr>
              <w:t xml:space="preserve">RPO WL zweryfikuje </w:t>
            </w:r>
            <w:r w:rsidR="00BB2089" w:rsidRPr="00BB2089">
              <w:rPr>
                <w:rFonts w:cs="Arial"/>
                <w:szCs w:val="16"/>
              </w:rPr>
              <w:t>spełnienie tego warunku na etapie realizacji projektu.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16A9B5A7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Kryterium obligatoryjne – spełnienie kryterium jest niezbędne do przyznania dofinansowania.</w:t>
            </w:r>
          </w:p>
          <w:p w14:paraId="07AA960C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  <w:tr w:rsidR="00833AFD" w:rsidRPr="00A1362B" w14:paraId="7E108484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75F30CAB" w14:textId="585F4E5C" w:rsidR="00F27B63" w:rsidRPr="00C564E4" w:rsidRDefault="00BB2089" w:rsidP="00BB2089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3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3A041F" w14:textId="085FAADF" w:rsidR="00F27B63" w:rsidRPr="00C564E4" w:rsidRDefault="00CC072E" w:rsidP="003B56D6">
            <w:pPr>
              <w:spacing w:before="0" w:line="276" w:lineRule="auto"/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>
              <w:rPr>
                <w:rFonts w:eastAsia="Verdana,Bold" w:cs="Arial"/>
                <w:b/>
                <w:bCs/>
                <w:szCs w:val="16"/>
                <w:lang w:eastAsia="pl-PL"/>
              </w:rPr>
              <w:t>Projekt z zakresu kultury koncentruje się na marginalizowanych społecznościach, a m</w:t>
            </w:r>
            <w:r w:rsidR="00F27B63"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aksymalna kwota wydatków kwalifikowalnych </w:t>
            </w:r>
            <w:r w:rsidR="006E71FF"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>nie przekracza wartości 2 mln EUR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4BCC073" w14:textId="7A349D16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482FD58B" w14:textId="4F7B617B" w:rsidR="00165A05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„NIE”, „NIE DOTYCZY” (w przypadku innych projektów niż projekty przewidujące funkcję kulturalną)</w:t>
            </w:r>
            <w:r w:rsidR="006E71FF" w:rsidRPr="00C564E4">
              <w:rPr>
                <w:rFonts w:cs="Arial"/>
                <w:szCs w:val="16"/>
              </w:rPr>
              <w:t xml:space="preserve"> </w:t>
            </w:r>
          </w:p>
          <w:p w14:paraId="6E200032" w14:textId="77777777" w:rsidR="00F27B63" w:rsidRPr="00C564E4" w:rsidRDefault="006E71FF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 xml:space="preserve">Ocena, ze projekt „NIE DOTYCZY” wprowadzania funkcji kulturalnej jest </w:t>
            </w:r>
            <w:r w:rsidR="007C3A11" w:rsidRPr="00C564E4">
              <w:rPr>
                <w:rFonts w:cs="Arial"/>
                <w:szCs w:val="16"/>
              </w:rPr>
              <w:t>traktowana jako</w:t>
            </w:r>
            <w:r w:rsidRPr="00C564E4">
              <w:rPr>
                <w:rFonts w:cs="Arial"/>
                <w:szCs w:val="16"/>
              </w:rPr>
              <w:t xml:space="preserve"> spełnienie kryterium .</w:t>
            </w:r>
          </w:p>
          <w:p w14:paraId="5CB48209" w14:textId="4B579BB3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13ED877C" w14:textId="073D2032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</w:t>
            </w:r>
            <w:r w:rsidRPr="00C564E4">
              <w:rPr>
                <w:rFonts w:cs="Arial"/>
                <w:bCs/>
                <w:szCs w:val="16"/>
              </w:rPr>
              <w:t>W ramach kryterium weryfikowane będzie, czy projekt wprowadzający funkcję kulturalną (jeśli dotyczy) posiada kwotę wydatków kwalifikowalnych na poziomie nieprzekraczającym 2 mln EUR</w:t>
            </w:r>
            <w:r w:rsidRPr="00C564E4">
              <w:rPr>
                <w:rStyle w:val="Odwoanieprzypisudolnego"/>
                <w:rFonts w:cs="Arial"/>
                <w:bCs/>
                <w:szCs w:val="16"/>
              </w:rPr>
              <w:footnoteReference w:id="2"/>
            </w:r>
            <w:r w:rsidRPr="00C564E4">
              <w:rPr>
                <w:rFonts w:cs="Arial"/>
                <w:bCs/>
                <w:szCs w:val="16"/>
              </w:rPr>
              <w:t>.</w:t>
            </w:r>
            <w:r w:rsidRPr="00C564E4">
              <w:rPr>
                <w:rFonts w:cs="Arial"/>
                <w:szCs w:val="16"/>
              </w:rPr>
              <w:t xml:space="preserve"> Kryteria zostaną zweryfikowane na podstawie zapisów we wniosku o dofinansowanie projektu. Wnioskodawca może zostać zobowiązany do uzasadnienia w treści wniosku spełnienia </w:t>
            </w:r>
            <w:r w:rsidR="00165A05" w:rsidRPr="00C564E4">
              <w:rPr>
                <w:rFonts w:cs="Arial"/>
                <w:szCs w:val="16"/>
              </w:rPr>
              <w:t>wybran</w:t>
            </w:r>
            <w:r w:rsidR="00165A05">
              <w:rPr>
                <w:rFonts w:cs="Arial"/>
                <w:szCs w:val="16"/>
              </w:rPr>
              <w:t>ego</w:t>
            </w:r>
            <w:r w:rsidR="00165A05" w:rsidRPr="00C564E4">
              <w:rPr>
                <w:rFonts w:cs="Arial"/>
                <w:szCs w:val="16"/>
              </w:rPr>
              <w:t xml:space="preserve"> </w:t>
            </w: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>.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1A736F53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Kryterium obligatoryjne – spełnienie kryterium jest niezbędne do przyznania dofinansowania.</w:t>
            </w:r>
          </w:p>
          <w:p w14:paraId="59827D5F" w14:textId="77777777" w:rsidR="00F27B63" w:rsidRPr="00C564E4" w:rsidRDefault="00F27B63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  <w:tr w:rsidR="00833AFD" w:rsidRPr="00A1362B" w14:paraId="563A3A13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5AB8C871" w14:textId="38CCC3E0" w:rsidR="00CF0460" w:rsidRPr="00C564E4" w:rsidRDefault="00BB2089" w:rsidP="00BB2089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4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DEE8711" w14:textId="4825C6B9" w:rsidR="00CF0460" w:rsidRPr="00C564E4" w:rsidRDefault="00CF0460" w:rsidP="003B56D6">
            <w:pPr>
              <w:spacing w:before="0" w:line="276" w:lineRule="auto"/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Projekt </w:t>
            </w:r>
            <w:r w:rsidR="00DC2816">
              <w:rPr>
                <w:rFonts w:eastAsia="Verdana,Bold" w:cs="Arial"/>
                <w:b/>
                <w:bCs/>
                <w:szCs w:val="16"/>
                <w:lang w:eastAsia="pl-PL"/>
              </w:rPr>
              <w:t>ma</w:t>
            </w:r>
            <w:r w:rsidR="00DC2816"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 </w:t>
            </w: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na celu poprawę dostępności do usług społecznych 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2C08638" w14:textId="6C458577" w:rsidR="00CF0460" w:rsidRPr="00C564E4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6EE9F3AC" w14:textId="77777777" w:rsidR="00CF0460" w:rsidRPr="00C564E4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„NIE”, „NIE DOTYCZY” (w przypadku innych projektów niż projekty przewidujące poprawę dostępności do usług społecznych).</w:t>
            </w:r>
          </w:p>
          <w:p w14:paraId="20360BD1" w14:textId="77777777" w:rsidR="007C3A11" w:rsidRPr="00C564E4" w:rsidRDefault="007C3A11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Ocena, ze projekt „NIE DOTYCZY” poprawy dostępności do usług społecznych jest traktowana jako spełnienie kryterium.</w:t>
            </w:r>
          </w:p>
          <w:p w14:paraId="54700DFE" w14:textId="421E1367" w:rsidR="00CF0460" w:rsidRPr="00C564E4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69D5A489" w14:textId="23BFFEA7" w:rsidR="00CF0460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 w:rsidR="00165A05"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 spełnienia </w:t>
            </w:r>
            <w:r w:rsidR="00165A05" w:rsidRPr="00C564E4">
              <w:rPr>
                <w:rFonts w:cs="Arial"/>
                <w:szCs w:val="16"/>
              </w:rPr>
              <w:t>wybran</w:t>
            </w:r>
            <w:r w:rsidR="00165A05">
              <w:rPr>
                <w:rFonts w:cs="Arial"/>
                <w:szCs w:val="16"/>
              </w:rPr>
              <w:t>ego</w:t>
            </w:r>
            <w:r w:rsidR="00165A05" w:rsidRPr="00C564E4">
              <w:rPr>
                <w:rFonts w:cs="Arial"/>
                <w:szCs w:val="16"/>
              </w:rPr>
              <w:t xml:space="preserve"> </w:t>
            </w: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>.</w:t>
            </w:r>
          </w:p>
          <w:p w14:paraId="4415FEC0" w14:textId="77777777" w:rsidR="00DC2816" w:rsidRDefault="00DC2816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  <w:p w14:paraId="1ADAE392" w14:textId="17991367" w:rsidR="00DC2816" w:rsidRPr="007B0F7C" w:rsidRDefault="00CC072E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7B0F7C">
              <w:rPr>
                <w:rFonts w:eastAsia="Verdana,Bold" w:cs="Arial"/>
                <w:bCs/>
                <w:szCs w:val="16"/>
                <w:lang w:eastAsia="pl-PL"/>
              </w:rPr>
              <w:t>W ramach kryterium oceni podlegać będzie czy p</w:t>
            </w:r>
            <w:r w:rsidR="00DC2816" w:rsidRPr="007B0F7C">
              <w:rPr>
                <w:rFonts w:eastAsia="Verdana,Bold" w:cs="Arial"/>
                <w:bCs/>
                <w:szCs w:val="16"/>
                <w:lang w:eastAsia="pl-PL"/>
              </w:rPr>
              <w:t>rojekt wykazuje zgodność z założeniami europejskich zasad odejścia od form opieki instytucjonalnej na rzecz opieki środowiskowej (nie wykluczając stacjonarnych form opieki) oraz z kierunkami wskazanymi w Programie Przeciwdziałania Ubóstwu i Wykluczeniu Społecznemu 2020.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A590705" w14:textId="77777777" w:rsidR="00CF0460" w:rsidRPr="00C564E4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Kryterium obligatoryjne – spełnienie kryterium jest niezbędne do przyznania dofinansowania.</w:t>
            </w:r>
          </w:p>
          <w:p w14:paraId="246F2063" w14:textId="77777777" w:rsidR="00CF0460" w:rsidRPr="00C564E4" w:rsidRDefault="00CF0460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  <w:tr w:rsidR="00833AFD" w:rsidRPr="00A1362B" w14:paraId="5DB3B7C4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12D2C904" w14:textId="0EEA4B0F" w:rsidR="00587D42" w:rsidRPr="00C564E4" w:rsidRDefault="00BB2089" w:rsidP="00BB2089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5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B765753" w14:textId="290BD398" w:rsidR="00587D42" w:rsidRPr="00C564E4" w:rsidRDefault="00CF0460" w:rsidP="003B56D6">
            <w:pPr>
              <w:spacing w:before="0" w:line="276" w:lineRule="auto"/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Inwestycje dotyczące zewnętrznej infrastruktury technicznej oraz w zakresie dróg lokalnych (gminnych i powiatowych) są uzasadnione spójnością realizowanej operacji, w </w:t>
            </w:r>
            <w:r w:rsidRPr="00C564E4">
              <w:rPr>
                <w:rFonts w:eastAsia="Verdana,Bold" w:cs="Arial"/>
                <w:b/>
                <w:bCs/>
                <w:szCs w:val="16"/>
                <w:lang w:eastAsia="pl-PL"/>
              </w:rPr>
              <w:lastRenderedPageBreak/>
              <w:t>tym brakiem możliwości osiągniecia założonych rezultatów bez realizacji danego elementu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00DFD2" w14:textId="45C12A3C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2A975EDF" w14:textId="77777777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</w:t>
            </w:r>
            <w:r w:rsidR="00833AFD" w:rsidRPr="00C564E4">
              <w:rPr>
                <w:rFonts w:cs="Arial"/>
                <w:szCs w:val="16"/>
              </w:rPr>
              <w:t>, „NIE DOTYCZY” (w przypadku gdy projekt nie zawiera inwestycji w zewnętrzną infrastrukturę techniczną oraz w drogi lokalne)</w:t>
            </w:r>
            <w:r w:rsidRPr="00C564E4">
              <w:rPr>
                <w:rFonts w:cs="Arial"/>
                <w:szCs w:val="16"/>
              </w:rPr>
              <w:t>.</w:t>
            </w:r>
          </w:p>
          <w:p w14:paraId="0C1F53DA" w14:textId="77777777" w:rsidR="007C3A11" w:rsidRPr="00C564E4" w:rsidRDefault="007C3A11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Ocena, ze projekt „NIE DOTYCZY” infrastruktury technicznej jest traktowania jako spełnienie kryterium</w:t>
            </w:r>
          </w:p>
          <w:p w14:paraId="28E08692" w14:textId="1E7E2C98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</w:t>
            </w:r>
            <w:r w:rsidR="00F27B63" w:rsidRPr="00C564E4">
              <w:rPr>
                <w:rFonts w:cs="Arial"/>
                <w:szCs w:val="16"/>
              </w:rPr>
              <w:t>–</w:t>
            </w:r>
            <w:r w:rsidRPr="00C564E4">
              <w:rPr>
                <w:rFonts w:cs="Arial"/>
                <w:szCs w:val="16"/>
              </w:rPr>
              <w:t xml:space="preserve"> weryfikowane w odniesieniu do danego projektu.</w:t>
            </w:r>
          </w:p>
          <w:p w14:paraId="4897679B" w14:textId="7872B8E8" w:rsidR="00587D42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 w:rsidR="00165A05"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 spełnienia </w:t>
            </w:r>
            <w:r w:rsidR="00165A05" w:rsidRPr="00C564E4">
              <w:rPr>
                <w:rFonts w:cs="Arial"/>
                <w:szCs w:val="16"/>
              </w:rPr>
              <w:t>wybran</w:t>
            </w:r>
            <w:r w:rsidR="00165A05">
              <w:rPr>
                <w:rFonts w:cs="Arial"/>
                <w:szCs w:val="16"/>
              </w:rPr>
              <w:t>ego</w:t>
            </w:r>
            <w:r w:rsidR="00165A05" w:rsidRPr="00C564E4">
              <w:rPr>
                <w:rFonts w:cs="Arial"/>
                <w:szCs w:val="16"/>
              </w:rPr>
              <w:t xml:space="preserve"> </w:t>
            </w: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>.</w:t>
            </w:r>
          </w:p>
          <w:p w14:paraId="736E739B" w14:textId="77777777" w:rsidR="00201F6D" w:rsidRDefault="00201F6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  <w:p w14:paraId="6F55FA64" w14:textId="77777777" w:rsidR="00201F6D" w:rsidRPr="00C564E4" w:rsidRDefault="00201F6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>
              <w:rPr>
                <w:rFonts w:eastAsia="Times New Roman" w:cs="Arial"/>
                <w:lang w:eastAsia="pl-PL"/>
              </w:rPr>
              <w:t>I</w:t>
            </w:r>
            <w:r w:rsidRPr="00FD10E1">
              <w:rPr>
                <w:rFonts w:eastAsia="Times New Roman" w:cs="Arial"/>
                <w:lang w:eastAsia="pl-PL"/>
              </w:rPr>
              <w:t>nwestycje w drogi lokalne możliwe będą wyłącznie w sytuacji, gdy przyczynią się do fizycznej, gospodarcze</w:t>
            </w:r>
            <w:r>
              <w:rPr>
                <w:rFonts w:eastAsia="Times New Roman" w:cs="Arial"/>
                <w:lang w:eastAsia="pl-PL"/>
              </w:rPr>
              <w:t xml:space="preserve">j i społecznej rewitalizacji i </w:t>
            </w:r>
            <w:r w:rsidRPr="00FD10E1">
              <w:rPr>
                <w:rFonts w:eastAsia="Times New Roman" w:cs="Arial"/>
                <w:lang w:eastAsia="pl-PL"/>
              </w:rPr>
              <w:t>regeneracji obszarów miejskich lub miejskich obszarów funkcjonalnych. Inwestycje w zakresie dróg lokalnych muszą stanowić element LPR. Wydatki na drogi lokalne mogą stanowić maksymalnie 15% kosztów kwalifikowalnych projektu. Wydatki na pozostałą zewnętrzną infrastrukturę techniczną (infrastruktura wodno-kanalizacyjna, energetyczna oraz infrastruktura z zakresu gospodarki odpadami) nie mogą przekroczyć 25% kosztów kwalifikowalnych projektu.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073BC8C" w14:textId="77777777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lastRenderedPageBreak/>
              <w:t>Kryterium obligatoryjne – spełnienie kryterium jest niezbędne do przyznania dofinansowania.</w:t>
            </w:r>
          </w:p>
          <w:p w14:paraId="03152832" w14:textId="77777777" w:rsidR="00587D42" w:rsidRPr="00C564E4" w:rsidRDefault="00587D42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  <w:tr w:rsidR="00833AFD" w:rsidRPr="00A1362B" w14:paraId="6B67E8D5" w14:textId="77777777" w:rsidTr="001B04AA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529DBD7C" w14:textId="714C3F8E" w:rsidR="00833AFD" w:rsidRPr="00C564E4" w:rsidRDefault="00BB2089" w:rsidP="00BB2089">
            <w:pPr>
              <w:spacing w:line="276" w:lineRule="auto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6</w:t>
            </w:r>
          </w:p>
        </w:tc>
        <w:tc>
          <w:tcPr>
            <w:tcW w:w="290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87B2261" w14:textId="77777777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b/>
                <w:szCs w:val="16"/>
              </w:rPr>
            </w:pPr>
            <w:r w:rsidRPr="00C564E4">
              <w:rPr>
                <w:rFonts w:cs="Arial"/>
                <w:b/>
                <w:szCs w:val="16"/>
              </w:rPr>
              <w:t>Projekt nie obejmuje budowy nowych budynków</w:t>
            </w:r>
            <w:r w:rsidRPr="00C564E4">
              <w:rPr>
                <w:rStyle w:val="Odwoanieprzypisudolnego"/>
                <w:rFonts w:cs="Arial"/>
                <w:b/>
                <w:szCs w:val="16"/>
              </w:rPr>
              <w:footnoteReference w:id="3"/>
            </w:r>
            <w:r w:rsidRPr="00C564E4">
              <w:rPr>
                <w:rFonts w:cs="Arial"/>
                <w:b/>
                <w:szCs w:val="16"/>
              </w:rPr>
              <w:t>.</w:t>
            </w:r>
          </w:p>
        </w:tc>
        <w:tc>
          <w:tcPr>
            <w:tcW w:w="708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6E29F07" w14:textId="2FD0E973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zerojedynkowe.</w:t>
            </w:r>
          </w:p>
          <w:p w14:paraId="6EFBCDCB" w14:textId="0B1A84CC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Ocena spełnienia kryterium będzie polegała na przyznaniu wartości logicznych „TAK”, „NIE”</w:t>
            </w:r>
            <w:r w:rsidR="002959C4">
              <w:rPr>
                <w:rFonts w:cs="Arial"/>
                <w:szCs w:val="16"/>
              </w:rPr>
              <w:t>, „NIE DOTYCZY” (w przypadku, gdy projekt polega na</w:t>
            </w:r>
            <w:r w:rsidR="002959C4" w:rsidRPr="00833AFD">
              <w:t xml:space="preserve"> odtworzeniu zabudowy zdegradowanej w stopniu uniemożliwiającym</w:t>
            </w:r>
            <w:r w:rsidR="002959C4">
              <w:t xml:space="preserve"> jej regenerację/renowację)</w:t>
            </w:r>
            <w:r w:rsidRPr="00C564E4">
              <w:rPr>
                <w:rFonts w:cs="Arial"/>
                <w:szCs w:val="16"/>
              </w:rPr>
              <w:t>.</w:t>
            </w:r>
          </w:p>
          <w:p w14:paraId="4D12E77F" w14:textId="7BF40372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indywidualne – weryfikowane w odniesieniu do danego projektu.</w:t>
            </w:r>
          </w:p>
          <w:p w14:paraId="6947CBA0" w14:textId="764AC178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będ</w:t>
            </w:r>
            <w:r w:rsidR="00165A05">
              <w:rPr>
                <w:rFonts w:cs="Arial"/>
                <w:szCs w:val="16"/>
              </w:rPr>
              <w:t>zie</w:t>
            </w:r>
            <w:r w:rsidRPr="00C564E4">
              <w:rPr>
                <w:rFonts w:cs="Arial"/>
                <w:szCs w:val="16"/>
              </w:rPr>
              <w:t xml:space="preserve"> oceniane na etapie oceny formalnej. 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 xml:space="preserve"> zostan</w:t>
            </w:r>
            <w:r w:rsidR="00165A05">
              <w:rPr>
                <w:rFonts w:cs="Arial"/>
                <w:szCs w:val="16"/>
              </w:rPr>
              <w:t>ie</w:t>
            </w:r>
            <w:r w:rsidRPr="00C564E4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 spełnienia wybran</w:t>
            </w:r>
            <w:r w:rsidR="00165A05">
              <w:rPr>
                <w:rFonts w:cs="Arial"/>
                <w:szCs w:val="16"/>
              </w:rPr>
              <w:t>ego</w:t>
            </w:r>
            <w:r w:rsidRPr="00C564E4">
              <w:rPr>
                <w:rFonts w:cs="Arial"/>
                <w:szCs w:val="16"/>
              </w:rPr>
              <w:t xml:space="preserve"> kryteri</w:t>
            </w:r>
            <w:r w:rsidR="00165A05">
              <w:rPr>
                <w:rFonts w:cs="Arial"/>
                <w:szCs w:val="16"/>
              </w:rPr>
              <w:t>um</w:t>
            </w:r>
            <w:r w:rsidRPr="00C564E4">
              <w:rPr>
                <w:rFonts w:cs="Arial"/>
                <w:szCs w:val="16"/>
              </w:rPr>
              <w:t>.</w:t>
            </w:r>
          </w:p>
        </w:tc>
        <w:tc>
          <w:tcPr>
            <w:tcW w:w="34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025BA6D3" w14:textId="77777777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  <w:r w:rsidRPr="00C564E4">
              <w:rPr>
                <w:rFonts w:cs="Arial"/>
                <w:szCs w:val="16"/>
              </w:rPr>
              <w:t>Kryterium obligatoryjne – spełnienie kryterium jest niezbędne do przyznania dofinansowania.</w:t>
            </w:r>
          </w:p>
          <w:p w14:paraId="111B9D22" w14:textId="77777777" w:rsidR="00833AFD" w:rsidRPr="00C564E4" w:rsidRDefault="00833AFD" w:rsidP="003B56D6">
            <w:pPr>
              <w:spacing w:before="0" w:line="276" w:lineRule="auto"/>
              <w:jc w:val="both"/>
              <w:rPr>
                <w:rFonts w:cs="Arial"/>
                <w:szCs w:val="16"/>
              </w:rPr>
            </w:pPr>
          </w:p>
        </w:tc>
      </w:tr>
    </w:tbl>
    <w:p w14:paraId="0C5C2F2A" w14:textId="77777777" w:rsidR="002F4E75" w:rsidRPr="00A1362B" w:rsidRDefault="002F4E75">
      <w:pPr>
        <w:rPr>
          <w:rFonts w:cs="Arial"/>
        </w:rPr>
      </w:pPr>
    </w:p>
    <w:p w14:paraId="478A146E" w14:textId="77777777" w:rsidR="00E2127C" w:rsidRDefault="00E2127C">
      <w:r>
        <w:br w:type="page"/>
      </w:r>
    </w:p>
    <w:tbl>
      <w:tblPr>
        <w:tblW w:w="13916" w:type="dxa"/>
        <w:tblInd w:w="11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905"/>
        <w:gridCol w:w="5814"/>
        <w:gridCol w:w="2693"/>
        <w:gridCol w:w="3004"/>
      </w:tblGrid>
      <w:tr w:rsidR="00587D42" w:rsidRPr="003A2761" w14:paraId="597F298C" w14:textId="77777777" w:rsidTr="001B04AA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173EA651" w14:textId="5414DDB3" w:rsidR="00587D42" w:rsidRPr="00587D42" w:rsidRDefault="005F74AF" w:rsidP="00587D42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>
              <w:rPr>
                <w:rFonts w:eastAsia="Times New Roman" w:cs="Arial"/>
                <w:b/>
                <w:bCs/>
                <w:sz w:val="24"/>
              </w:rPr>
              <w:lastRenderedPageBreak/>
              <w:t>II OCENA MERYTORYCZNA</w:t>
            </w:r>
          </w:p>
        </w:tc>
      </w:tr>
      <w:tr w:rsidR="00587D42" w:rsidRPr="003A2761" w14:paraId="4A37611A" w14:textId="77777777" w:rsidTr="001B04AA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755DD8C1" w14:textId="77777777" w:rsidR="005F74AF" w:rsidRDefault="00587D42" w:rsidP="00587D42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587D42">
              <w:rPr>
                <w:rFonts w:eastAsia="Times New Roman" w:cs="Arial"/>
                <w:b/>
                <w:bCs/>
                <w:sz w:val="24"/>
              </w:rPr>
              <w:t>C</w:t>
            </w:r>
            <w:r w:rsidRPr="003A2761">
              <w:rPr>
                <w:rFonts w:eastAsia="Times New Roman" w:cs="Arial"/>
                <w:b/>
                <w:bCs/>
                <w:sz w:val="24"/>
              </w:rPr>
              <w:t xml:space="preserve">. </w:t>
            </w:r>
            <w:r w:rsidRPr="00587D42">
              <w:rPr>
                <w:rFonts w:eastAsia="Times New Roman" w:cs="Arial"/>
                <w:b/>
                <w:bCs/>
                <w:sz w:val="24"/>
              </w:rPr>
              <w:t xml:space="preserve">Kryteria trafności merytorycznej </w:t>
            </w:r>
          </w:p>
          <w:p w14:paraId="2C51690A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587D42">
              <w:rPr>
                <w:rFonts w:eastAsia="Times New Roman" w:cs="Arial"/>
                <w:i/>
                <w:iCs/>
                <w:sz w:val="24"/>
              </w:rPr>
              <w:t>(maksymalnie 100 punktów ogółem)</w:t>
            </w:r>
          </w:p>
        </w:tc>
      </w:tr>
      <w:tr w:rsidR="00587D42" w:rsidRPr="00F673A3" w14:paraId="713B09BC" w14:textId="77777777" w:rsidTr="001B04AA">
        <w:trPr>
          <w:trHeight w:val="489"/>
        </w:trPr>
        <w:tc>
          <w:tcPr>
            <w:tcW w:w="13916" w:type="dxa"/>
            <w:gridSpan w:val="5"/>
            <w:shd w:val="clear" w:color="auto" w:fill="FFFF00"/>
            <w:noWrap/>
            <w:vAlign w:val="center"/>
            <w:hideMark/>
          </w:tcPr>
          <w:p w14:paraId="4994EC53" w14:textId="77777777" w:rsidR="00587D42" w:rsidRPr="00E2127C" w:rsidRDefault="00587D42" w:rsidP="00E2127C">
            <w:pPr>
              <w:jc w:val="center"/>
              <w:rPr>
                <w:rFonts w:eastAsia="Times New Roman" w:cs="Arial"/>
                <w:b/>
                <w:bCs/>
                <w:caps/>
                <w:sz w:val="22"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 xml:space="preserve">Działanie 13.3 Rewitalizacja obszarów miejskich </w:t>
            </w:r>
            <w:r w:rsidR="00E2127C">
              <w:rPr>
                <w:rFonts w:eastAsia="Times New Roman" w:cs="Arial"/>
                <w:b/>
                <w:bCs/>
                <w:caps/>
                <w:sz w:val="22"/>
              </w:rPr>
              <w:t xml:space="preserve">| </w:t>
            </w: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13.4 Rewitalizacja obszarów wiejskich</w:t>
            </w:r>
          </w:p>
        </w:tc>
      </w:tr>
      <w:tr w:rsidR="00587D42" w:rsidRPr="003A2761" w14:paraId="48DB75D6" w14:textId="77777777" w:rsidTr="001B04AA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00F16C7C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20"/>
              </w:rPr>
              <w:t>Kryteria trafności</w:t>
            </w:r>
          </w:p>
        </w:tc>
      </w:tr>
      <w:tr w:rsidR="00587D42" w:rsidRPr="00587D42" w14:paraId="294CC26C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264473B4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2B1780FB" w14:textId="77777777" w:rsidR="00587D42" w:rsidRPr="00587D42" w:rsidRDefault="00587D42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3FBBE6B0" w14:textId="77777777" w:rsidR="00587D42" w:rsidRPr="00587D42" w:rsidRDefault="00587D42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268DCF0C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587D42" w:rsidRPr="00587D42" w14:paraId="5494916C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00CB7285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17F4FE28" w14:textId="77777777" w:rsidR="00587D42" w:rsidRPr="00587D42" w:rsidRDefault="00587D42" w:rsidP="003B56D6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Wpływ na rozwiązywanie głównych problemów społecznych</w:t>
            </w:r>
          </w:p>
        </w:tc>
        <w:tc>
          <w:tcPr>
            <w:tcW w:w="5814" w:type="dxa"/>
            <w:shd w:val="clear" w:color="auto" w:fill="auto"/>
            <w:hideMark/>
          </w:tcPr>
          <w:p w14:paraId="2CC713F5" w14:textId="77777777" w:rsidR="00F673A3" w:rsidRDefault="00F673A3" w:rsidP="003B56D6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6C5571A9" w14:textId="52E826FA" w:rsidR="006860E7" w:rsidRDefault="00587D42" w:rsidP="003B56D6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="00BB2089">
              <w:rPr>
                <w:rFonts w:eastAsia="Times New Roman" w:cs="Arial"/>
                <w:szCs w:val="16"/>
              </w:rPr>
              <w:t>wniosku o </w:t>
            </w:r>
            <w:r w:rsidRPr="00587D42">
              <w:rPr>
                <w:rFonts w:eastAsia="Times New Roman" w:cs="Arial"/>
                <w:szCs w:val="16"/>
              </w:rPr>
              <w:t>dofinansowanie</w:t>
            </w:r>
            <w:r w:rsidR="00EA578D"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24F645D0" w14:textId="019301A6" w:rsidR="00587D42" w:rsidRDefault="00587D42" w:rsidP="003B56D6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premiuje projekty kompleksowe przyczyniające się do rozwiązania kluczowych problemów społeczny</w:t>
            </w:r>
            <w:r w:rsidR="00BB2089">
              <w:rPr>
                <w:rFonts w:eastAsia="Times New Roman" w:cs="Arial"/>
                <w:szCs w:val="16"/>
              </w:rPr>
              <w:t>ch na danym obszarze. Punkty są </w:t>
            </w:r>
            <w:r w:rsidRPr="00587D42">
              <w:rPr>
                <w:rFonts w:eastAsia="Times New Roman" w:cs="Arial"/>
                <w:szCs w:val="16"/>
              </w:rPr>
              <w:t>przyznawane wielokrotnie za spełnienie każdego warunku.</w:t>
            </w:r>
          </w:p>
          <w:p w14:paraId="16E0FD87" w14:textId="77777777" w:rsidR="004A456F" w:rsidRPr="00587D42" w:rsidRDefault="004A456F" w:rsidP="003B56D6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Projekt, który nie służy wyprowadzeniu obszaru rewitalizacji z sytuacji kryzysowej nie jest projektem rewitalizacyjnym.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506AEA06" w14:textId="2B3A82B3" w:rsidR="006860E7" w:rsidRDefault="00C43A38" w:rsidP="003B56D6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Z uwagi na długotrwałość zjawisk społecznych, k</w:t>
            </w:r>
            <w:r w:rsidR="00587D42" w:rsidRPr="00587D42">
              <w:rPr>
                <w:rFonts w:eastAsia="Times New Roman" w:cs="Arial"/>
                <w:szCs w:val="16"/>
              </w:rPr>
              <w:t>ryterium fakultatywne – spełnienie kryterium nie jest konieczne do przyznania dofinansowania (tj. przyznanie 0 punktów nie dyskwalifikuje z możliwości u</w:t>
            </w:r>
            <w:r w:rsidR="006860E7">
              <w:rPr>
                <w:rFonts w:eastAsia="Times New Roman" w:cs="Arial"/>
                <w:szCs w:val="16"/>
              </w:rPr>
              <w:t>zyskania dofinansowania).</w:t>
            </w:r>
          </w:p>
          <w:p w14:paraId="30A0DB0C" w14:textId="77777777" w:rsidR="006860E7" w:rsidRDefault="00587D42" w:rsidP="003B56D6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600204C" w14:textId="77777777" w:rsidR="006860E7" w:rsidRPr="006860E7" w:rsidRDefault="00587D42" w:rsidP="003B56D6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przyznaniu zdefiniowanej z góry liczby punktów oraz ich wagi (maksymalni</w:t>
            </w:r>
            <w:r w:rsidR="00FA4823">
              <w:rPr>
                <w:rFonts w:eastAsia="Times New Roman" w:cs="Arial"/>
                <w:szCs w:val="16"/>
              </w:rPr>
              <w:t>e można przyznać 5 pkt o wadze 3 tj. 15</w:t>
            </w:r>
            <w:r w:rsidRPr="006860E7">
              <w:rPr>
                <w:rFonts w:eastAsia="Times New Roman" w:cs="Arial"/>
                <w:szCs w:val="16"/>
              </w:rPr>
              <w:t xml:space="preserve"> pkt), </w:t>
            </w:r>
          </w:p>
          <w:p w14:paraId="6DE3BB47" w14:textId="77777777" w:rsidR="00587D42" w:rsidRPr="006860E7" w:rsidRDefault="00587D42" w:rsidP="003B56D6">
            <w:pPr>
              <w:pStyle w:val="Akapitzlist"/>
              <w:numPr>
                <w:ilvl w:val="0"/>
                <w:numId w:val="8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– w przypadku niespełnienia żadnego z </w:t>
            </w:r>
            <w:r w:rsidR="006860E7" w:rsidRPr="006860E7">
              <w:rPr>
                <w:rFonts w:eastAsia="Times New Roman" w:cs="Arial"/>
                <w:szCs w:val="16"/>
              </w:rPr>
              <w:t>warunków</w:t>
            </w:r>
            <w:r w:rsidRPr="006860E7">
              <w:rPr>
                <w:rFonts w:eastAsia="Times New Roman" w:cs="Arial"/>
                <w:szCs w:val="16"/>
              </w:rPr>
              <w:t xml:space="preserve"> kryterium.</w:t>
            </w:r>
          </w:p>
        </w:tc>
      </w:tr>
      <w:tr w:rsidR="00587D42" w:rsidRPr="00587D42" w14:paraId="305855B8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29BB52C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A824A21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4362921B" w14:textId="77777777" w:rsidR="00587D42" w:rsidRPr="00587D42" w:rsidRDefault="00587D42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378BDF8A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0C0B80C9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587D42" w:rsidRPr="00587D42" w14:paraId="44C62E84" w14:textId="77777777" w:rsidTr="001B04AA">
        <w:trPr>
          <w:trHeight w:val="265"/>
        </w:trPr>
        <w:tc>
          <w:tcPr>
            <w:tcW w:w="500" w:type="dxa"/>
            <w:vMerge/>
            <w:shd w:val="clear" w:color="auto" w:fill="auto"/>
            <w:hideMark/>
          </w:tcPr>
          <w:p w14:paraId="47DD3E3F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DA9DEE4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8D888CD" w14:textId="77777777" w:rsidR="00587D42" w:rsidRPr="00587D42" w:rsidRDefault="00587D42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fizycznej dostępności rynku pracy</w:t>
            </w:r>
            <w:r w:rsidR="00CA06F7">
              <w:rPr>
                <w:rFonts w:eastAsia="Times New Roman" w:cs="Arial"/>
                <w:szCs w:val="16"/>
              </w:rPr>
              <w:t xml:space="preserve"> </w:t>
            </w:r>
            <w:r w:rsidR="00CA06F7" w:rsidRPr="00CA06F7">
              <w:rPr>
                <w:rFonts w:eastAsia="Times New Roman" w:cs="Arial"/>
                <w:szCs w:val="16"/>
              </w:rPr>
              <w:t>poprzez działania infrastrukturalne (np. modernizację drogi, chodników, placu lub budowę kładki), co ułatwi dostęp do rynku pracy (miejsca pracy np. budynku) dla już zatrudnionych osób, jak i również dla tych, które</w:t>
            </w:r>
            <w:r w:rsidR="00CA06F7">
              <w:rPr>
                <w:rFonts w:eastAsia="Times New Roman" w:cs="Arial"/>
                <w:szCs w:val="16"/>
              </w:rPr>
              <w:t xml:space="preserve"> potencjalnie mogą tam pracować (w</w:t>
            </w:r>
            <w:r w:rsidR="00CA06F7" w:rsidRPr="00CA06F7">
              <w:rPr>
                <w:rFonts w:eastAsia="Times New Roman" w:cs="Arial"/>
                <w:szCs w:val="16"/>
              </w:rPr>
              <w:t xml:space="preserve"> szczególności </w:t>
            </w:r>
            <w:r w:rsidR="00CA06F7">
              <w:rPr>
                <w:rFonts w:eastAsia="Times New Roman" w:cs="Arial"/>
                <w:szCs w:val="16"/>
              </w:rPr>
              <w:t xml:space="preserve">w tej metodzie pomiaru </w:t>
            </w:r>
            <w:r w:rsidR="00CA06F7" w:rsidRPr="00CA06F7">
              <w:rPr>
                <w:rFonts w:eastAsia="Times New Roman" w:cs="Arial"/>
                <w:szCs w:val="16"/>
              </w:rPr>
              <w:t>nie jest oceniana liczba tworzonych miejsc pracy</w:t>
            </w:r>
            <w:r w:rsidR="00CA06F7"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14:paraId="3604EE40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7634D58E" w14:textId="77777777" w:rsidR="00587D42" w:rsidRDefault="00FA4823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  <w:p w14:paraId="63F18D4A" w14:textId="77777777" w:rsidR="00EC7722" w:rsidRPr="00587D42" w:rsidRDefault="00EC7722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587D42" w:rsidRPr="00587D42" w14:paraId="7017DB85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1F3679B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1DA5D21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6133A131" w14:textId="77777777" w:rsidR="00587D42" w:rsidRPr="00587D42" w:rsidRDefault="00587D42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wzrostu poziomu aktywności gospodarczej na obszarze</w:t>
            </w:r>
            <w:r w:rsidR="00AD7D9D">
              <w:rPr>
                <w:rFonts w:eastAsia="Times New Roman" w:cs="Arial"/>
                <w:szCs w:val="16"/>
              </w:rPr>
              <w:t xml:space="preserve"> rewitalizacji</w:t>
            </w:r>
            <w:r w:rsidRPr="00587D42">
              <w:rPr>
                <w:rFonts w:eastAsia="Times New Roman" w:cs="Arial"/>
                <w:szCs w:val="16"/>
              </w:rPr>
              <w:t>, w tym przedsiębiorstw społecznych</w:t>
            </w:r>
            <w:r w:rsidR="00CA06F7">
              <w:rPr>
                <w:rFonts w:eastAsia="Times New Roman" w:cs="Arial"/>
                <w:szCs w:val="16"/>
              </w:rPr>
              <w:t xml:space="preserve"> (przyczynia się np. poprzez przygotowanie infrastruktury do powstania przynajmniej jednego przedsiębiorstwa)</w:t>
            </w:r>
          </w:p>
        </w:tc>
        <w:tc>
          <w:tcPr>
            <w:tcW w:w="2693" w:type="dxa"/>
            <w:shd w:val="clear" w:color="auto" w:fill="auto"/>
            <w:hideMark/>
          </w:tcPr>
          <w:p w14:paraId="14BBBC6E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01388375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587D42" w:rsidRPr="00587D42" w14:paraId="65F8B330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E4D6A1D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5AECB605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60FD5B4" w14:textId="3536DEB1" w:rsidR="00587D42" w:rsidRPr="00587D42" w:rsidRDefault="00587D42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dostępu do dobrej jakości niedrogich usług społecznych</w:t>
            </w:r>
            <w:r w:rsidR="00482ABD">
              <w:rPr>
                <w:rStyle w:val="Odwoanieprzypisudolnego"/>
                <w:rFonts w:eastAsia="Times New Roman" w:cs="Arial"/>
                <w:szCs w:val="16"/>
              </w:rPr>
              <w:footnoteReference w:id="4"/>
            </w:r>
            <w:r w:rsidR="00CA06F7">
              <w:rPr>
                <w:rFonts w:eastAsia="Times New Roman" w:cs="Arial"/>
                <w:szCs w:val="16"/>
              </w:rPr>
              <w:t xml:space="preserve"> </w:t>
            </w:r>
            <w:r w:rsidR="00CA06F7" w:rsidRPr="00CA06F7">
              <w:rPr>
                <w:rFonts w:eastAsia="Times New Roman" w:cs="Arial"/>
                <w:szCs w:val="16"/>
              </w:rPr>
              <w:t xml:space="preserve">Dodatkowo </w:t>
            </w:r>
            <w:r w:rsidR="00672CE4">
              <w:rPr>
                <w:rFonts w:eastAsia="Times New Roman" w:cs="Arial"/>
                <w:szCs w:val="16"/>
              </w:rPr>
              <w:t>metodę pomiaru</w:t>
            </w:r>
            <w:r w:rsidR="00CA06F7" w:rsidRPr="00CA06F7">
              <w:rPr>
                <w:rFonts w:eastAsia="Times New Roman" w:cs="Arial"/>
                <w:szCs w:val="16"/>
              </w:rPr>
              <w:t xml:space="preserve"> uznaje się za spełnion</w:t>
            </w:r>
            <w:r w:rsidR="002959C4">
              <w:rPr>
                <w:rFonts w:eastAsia="Times New Roman" w:cs="Arial"/>
                <w:szCs w:val="16"/>
              </w:rPr>
              <w:t>ą</w:t>
            </w:r>
            <w:r w:rsidR="00CA06F7" w:rsidRPr="00CA06F7">
              <w:rPr>
                <w:rFonts w:eastAsia="Times New Roman" w:cs="Arial"/>
                <w:szCs w:val="16"/>
              </w:rPr>
              <w:t xml:space="preserve">, jeżeli w ramach projektu nastąpi poprawa dostępu fizycznego do usługi </w:t>
            </w:r>
            <w:r w:rsidR="00CA06F7">
              <w:rPr>
                <w:rFonts w:eastAsia="Times New Roman" w:cs="Arial"/>
                <w:szCs w:val="16"/>
              </w:rPr>
              <w:t>–</w:t>
            </w:r>
            <w:r w:rsidR="00CA06F7" w:rsidRPr="00CA06F7">
              <w:rPr>
                <w:rFonts w:eastAsia="Times New Roman" w:cs="Arial"/>
                <w:szCs w:val="16"/>
              </w:rPr>
              <w:t xml:space="preserve"> poprzez np. modernizację drogi, chodnika, przejścia, kładki prowadzących bezpośrednio do obiektu, w którym prowadzona jest już obecnie dana usługa</w:t>
            </w:r>
            <w:r w:rsidR="00CA06F7"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14:paraId="688625D7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7D66A5EF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587D42" w:rsidRPr="00587D42" w14:paraId="36C04F4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0FF31E6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92A08E4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CA3DF7B" w14:textId="602A7FFB" w:rsidR="00587D42" w:rsidRPr="00587D42" w:rsidRDefault="00587D42" w:rsidP="00AA4EF5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ograniczenia problemów społecznych</w:t>
            </w:r>
            <w:r w:rsidR="00482ABD">
              <w:rPr>
                <w:rStyle w:val="Odwoanieprzypisudolnego"/>
                <w:rFonts w:eastAsia="Times New Roman" w:cs="Arial"/>
                <w:szCs w:val="16"/>
              </w:rPr>
              <w:footnoteReference w:id="5"/>
            </w:r>
            <w:r w:rsidRPr="00587D42">
              <w:rPr>
                <w:rFonts w:eastAsia="Times New Roman" w:cs="Arial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14:paraId="45C1448E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26FD162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062AD881" w14:textId="77777777" w:rsidTr="00AA4EF5">
        <w:trPr>
          <w:trHeight w:val="778"/>
        </w:trPr>
        <w:tc>
          <w:tcPr>
            <w:tcW w:w="500" w:type="dxa"/>
            <w:vMerge/>
            <w:shd w:val="clear" w:color="auto" w:fill="auto"/>
            <w:hideMark/>
          </w:tcPr>
          <w:p w14:paraId="0AAD425D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33D7A3C8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72B2F9C2" w14:textId="355C77EF" w:rsidR="002F58AA" w:rsidRPr="00587D42" w:rsidRDefault="002F58AA" w:rsidP="00AA4EF5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zwiększenia dostępu do dobrej jakości niedrogich usług kulturalnych</w:t>
            </w:r>
            <w:r>
              <w:rPr>
                <w:rFonts w:eastAsia="Times New Roman" w:cs="Arial"/>
                <w:szCs w:val="16"/>
              </w:rPr>
              <w:t xml:space="preserve"> (jak w przypadku usług społecznych, ale działania dotyczą</w:t>
            </w:r>
            <w:r w:rsidRPr="00CA06F7">
              <w:rPr>
                <w:rFonts w:eastAsia="Times New Roman" w:cs="Arial"/>
                <w:szCs w:val="16"/>
              </w:rPr>
              <w:t xml:space="preserve"> usług kulturalnych, w tym zachowania dziedzictwa kulturowego oraz substancji przemysłowej oraz dostosowania jej do realizacji inicjatyw publicznych</w:t>
            </w:r>
            <w:r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693" w:type="dxa"/>
            <w:shd w:val="clear" w:color="auto" w:fill="auto"/>
            <w:hideMark/>
          </w:tcPr>
          <w:p w14:paraId="20712C55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  <w:p w14:paraId="572479F7" w14:textId="0137476C" w:rsidR="002F58AA" w:rsidRPr="00587D42" w:rsidRDefault="002F58AA" w:rsidP="00AA4EF5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3004" w:type="dxa"/>
            <w:vMerge/>
            <w:shd w:val="clear" w:color="auto" w:fill="auto"/>
            <w:hideMark/>
          </w:tcPr>
          <w:p w14:paraId="2D67E78D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587D42" w:rsidRPr="00587D42" w14:paraId="66D5C6A3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1D0D5EC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63AB9653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8B2D4F4" w14:textId="77777777" w:rsidR="00587D42" w:rsidRPr="00587D42" w:rsidRDefault="00587D42" w:rsidP="00AA4EF5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redukcji przestępczości</w:t>
            </w:r>
            <w:r w:rsidR="00CA06F7">
              <w:rPr>
                <w:rFonts w:eastAsia="Times New Roman" w:cs="Arial"/>
                <w:szCs w:val="16"/>
              </w:rPr>
              <w:t xml:space="preserve"> (</w:t>
            </w:r>
            <w:r w:rsidR="00CA06F7" w:rsidRPr="00CA06F7">
              <w:rPr>
                <w:rFonts w:eastAsia="Times New Roman" w:cs="Arial"/>
                <w:szCs w:val="16"/>
              </w:rPr>
              <w:t>projekt przyczynia się do zwiększenia bezpieczeństwa na obszarze poprzez np. zainstalowanie oświetlenia, monitoringu, likwidację mie</w:t>
            </w:r>
            <w:r w:rsidR="00CA06F7">
              <w:rPr>
                <w:rFonts w:eastAsia="Times New Roman" w:cs="Arial"/>
                <w:szCs w:val="16"/>
              </w:rPr>
              <w:t>jsc mało widocznych np. wyłomów)</w:t>
            </w:r>
          </w:p>
        </w:tc>
        <w:tc>
          <w:tcPr>
            <w:tcW w:w="2693" w:type="dxa"/>
            <w:shd w:val="clear" w:color="auto" w:fill="auto"/>
            <w:hideMark/>
          </w:tcPr>
          <w:p w14:paraId="0FA07693" w14:textId="77777777" w:rsidR="00587D42" w:rsidRPr="00587D42" w:rsidRDefault="00587D42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19F1A864" w14:textId="77777777" w:rsidR="00587D42" w:rsidRPr="00587D42" w:rsidRDefault="00587D42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587D42" w:rsidRPr="00587D42" w14:paraId="3F4E2631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323251E7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4F7CD9F7" w14:textId="77777777" w:rsidR="00587D42" w:rsidRPr="00587D42" w:rsidRDefault="00587D42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03C2CAC6" w14:textId="77777777" w:rsidR="00587D42" w:rsidRPr="00587D42" w:rsidRDefault="00587D42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62E9D2F0" w14:textId="77777777" w:rsidR="00587D42" w:rsidRPr="00587D42" w:rsidRDefault="00587D42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AD7D9D" w:rsidRPr="00587D42" w14:paraId="555ED39F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341BF9F2" w14:textId="77777777" w:rsidR="00AD7D9D" w:rsidRPr="00587D42" w:rsidRDefault="00AD7D9D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30509214" w14:textId="3488A8F5" w:rsidR="00AD7D9D" w:rsidRPr="00587D42" w:rsidRDefault="00AD7D9D" w:rsidP="00FD58C8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Wpływ na </w:t>
            </w:r>
            <w:r w:rsidR="004A456F">
              <w:rPr>
                <w:rFonts w:eastAsia="Times New Roman" w:cs="Arial"/>
                <w:b/>
                <w:bCs/>
                <w:szCs w:val="16"/>
              </w:rPr>
              <w:t>generowanie</w:t>
            </w:r>
            <w:r w:rsidR="00B10F95">
              <w:rPr>
                <w:rFonts w:eastAsia="Times New Roman" w:cs="Arial"/>
                <w:b/>
                <w:bCs/>
                <w:szCs w:val="16"/>
              </w:rPr>
              <w:t xml:space="preserve"> zmian w </w:t>
            </w:r>
            <w:r w:rsidR="004A456F" w:rsidRPr="004A456F">
              <w:rPr>
                <w:rFonts w:eastAsia="Times New Roman" w:cs="Arial"/>
                <w:b/>
                <w:bCs/>
                <w:szCs w:val="16"/>
              </w:rPr>
              <w:t xml:space="preserve">jakości zagospodarowania obszaru rewitalizacji oraz </w:t>
            </w:r>
            <w:r w:rsidR="004A456F">
              <w:rPr>
                <w:rFonts w:eastAsia="Times New Roman" w:cs="Arial"/>
                <w:b/>
                <w:bCs/>
                <w:szCs w:val="16"/>
              </w:rPr>
              <w:t>tworzenie nowych</w:t>
            </w:r>
            <w:r w:rsidR="004A456F" w:rsidRPr="004A456F">
              <w:rPr>
                <w:rFonts w:eastAsia="Times New Roman" w:cs="Arial"/>
                <w:b/>
                <w:bCs/>
                <w:szCs w:val="16"/>
              </w:rPr>
              <w:t xml:space="preserve"> możliwości rozwoju</w:t>
            </w:r>
          </w:p>
        </w:tc>
        <w:tc>
          <w:tcPr>
            <w:tcW w:w="5814" w:type="dxa"/>
            <w:shd w:val="clear" w:color="auto" w:fill="auto"/>
            <w:hideMark/>
          </w:tcPr>
          <w:p w14:paraId="1E00E8F4" w14:textId="77777777" w:rsidR="00AD7D9D" w:rsidRDefault="00AD7D9D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23F58A65" w14:textId="77777777" w:rsidR="00AD7D9D" w:rsidRDefault="00AD7D9D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1DCB0F8C" w14:textId="77777777" w:rsidR="00AD7D9D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Kryterium ocenia przydatność wnioskowanego obiektu infrastruktury do generowania zmian w jakości zagospodarowania obszaru rewitalizacji oraz do stwarzania możliwości rozwoju. Uwzględnia także wyniki partycypacji społecznej przy zamierzeniach infrastrukturalnych znacząco wpływających na warunki funkcjonowania obszaru rewitalizacji. </w:t>
            </w:r>
            <w:r w:rsidRPr="00587D42">
              <w:rPr>
                <w:rFonts w:eastAsia="Times New Roman" w:cs="Arial"/>
                <w:szCs w:val="16"/>
              </w:rPr>
              <w:t xml:space="preserve">Kryterium ocenia </w:t>
            </w:r>
            <w:r>
              <w:rPr>
                <w:rFonts w:eastAsia="Times New Roman" w:cs="Arial"/>
                <w:szCs w:val="16"/>
              </w:rPr>
              <w:t>również przydatność zamierzeń dotyczących remontów, modernizacji, adaptacji lub wymiany budynków publicznych lub komercyjnych dla realizacji celów rewitalizacji. W szczególności dotyczy to budynków wskazywanych do tych działań w wyniku postulatów określonych w ramach partycypacji społecznej . Ponadto kryterium premiuje projekty, które przyczynią się do rozwiązania problemów społecznych lub gospodarczych, które uzupełniają układ urbanistyczny i poprawiają jego spójność funkcjonalno-przestrzenną i estetykę.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122032F2" w14:textId="77777777" w:rsidR="00AD7D9D" w:rsidRDefault="00AD7D9D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84F3385" w14:textId="77777777" w:rsidR="00AD7D9D" w:rsidRDefault="00AD7D9D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11786BB5" w14:textId="77777777" w:rsidR="00AD7D9D" w:rsidRPr="006860E7" w:rsidRDefault="00AD7D9D" w:rsidP="00252190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zdefiniowanej z góry liczby punktów oraz ich wagi (maksymalnie można przyznać 5 pkt o wadze 3 tj. 15 pkt), </w:t>
            </w:r>
          </w:p>
          <w:p w14:paraId="53C8B1EE" w14:textId="77777777" w:rsidR="00AD7D9D" w:rsidRPr="006860E7" w:rsidRDefault="00AD7D9D" w:rsidP="00252190">
            <w:pPr>
              <w:pStyle w:val="Akapitzlist"/>
              <w:numPr>
                <w:ilvl w:val="0"/>
                <w:numId w:val="9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przyznaniu 0 punktów – w przypadku niespełnienia żadnego z warunków kryterium.</w:t>
            </w:r>
          </w:p>
        </w:tc>
      </w:tr>
      <w:tr w:rsidR="00AD7D9D" w:rsidRPr="00587D42" w14:paraId="0CA84D8F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1E964A3" w14:textId="77777777" w:rsidR="00AD7D9D" w:rsidRPr="00587D42" w:rsidRDefault="00AD7D9D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61C68DF1" w14:textId="77777777" w:rsidR="00AD7D9D" w:rsidRPr="00587D42" w:rsidRDefault="00AD7D9D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19403064" w14:textId="77777777" w:rsidR="00AD7D9D" w:rsidRPr="00587D42" w:rsidRDefault="00AD7D9D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4E8D3E00" w14:textId="77777777" w:rsidR="00AD7D9D" w:rsidRPr="00587D42" w:rsidRDefault="00AD7D9D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1B905F64" w14:textId="77777777" w:rsidR="00AD7D9D" w:rsidRPr="00587D42" w:rsidRDefault="00AD7D9D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872AC" w:rsidRPr="00587D42" w14:paraId="427D5594" w14:textId="77777777" w:rsidTr="008872AC">
        <w:trPr>
          <w:trHeight w:val="310"/>
        </w:trPr>
        <w:tc>
          <w:tcPr>
            <w:tcW w:w="500" w:type="dxa"/>
            <w:vMerge/>
            <w:shd w:val="clear" w:color="auto" w:fill="auto"/>
            <w:hideMark/>
          </w:tcPr>
          <w:p w14:paraId="2FB40C57" w14:textId="77777777" w:rsidR="008872AC" w:rsidRPr="00587D42" w:rsidRDefault="008872AC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94A3196" w14:textId="77777777" w:rsidR="008872AC" w:rsidRPr="00587D42" w:rsidRDefault="008872AC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1E5D0203" w14:textId="28DD2305" w:rsidR="008872AC" w:rsidRPr="00587D42" w:rsidRDefault="008872AC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Poprawa obsługi obszaru rewitalizacji przez obiekt infrastruktury obejmie powyżej 30% jego powierzchni i wynika z wniosków społeczności lokalnej (udokumentowanych w ramach partycypacji)</w:t>
            </w:r>
          </w:p>
        </w:tc>
        <w:tc>
          <w:tcPr>
            <w:tcW w:w="2693" w:type="dxa"/>
            <w:shd w:val="clear" w:color="auto" w:fill="auto"/>
          </w:tcPr>
          <w:p w14:paraId="269DE96D" w14:textId="77777777" w:rsidR="008872AC" w:rsidRPr="00587D42" w:rsidRDefault="008872AC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  <w:p w14:paraId="7123019B" w14:textId="469544AB" w:rsidR="008872AC" w:rsidRPr="00587D42" w:rsidRDefault="008872AC" w:rsidP="00A80F36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67019350" w14:textId="77777777" w:rsidR="008872AC" w:rsidRPr="00587D42" w:rsidRDefault="008872AC" w:rsidP="00C43A38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</w:tr>
      <w:tr w:rsidR="004A456F" w:rsidRPr="00587D42" w14:paraId="0069DCB2" w14:textId="77777777" w:rsidTr="001B04AA">
        <w:trPr>
          <w:trHeight w:val="242"/>
        </w:trPr>
        <w:tc>
          <w:tcPr>
            <w:tcW w:w="500" w:type="dxa"/>
            <w:vMerge/>
            <w:shd w:val="clear" w:color="auto" w:fill="auto"/>
          </w:tcPr>
          <w:p w14:paraId="0E29FE22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7C0722AF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38CA8697" w14:textId="77777777" w:rsidR="004A456F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 wskazanego do interwencji jako istotny dla społeczności lokalnej obszaru rewitalizacji, w trybie partycypacji społecznej</w:t>
            </w:r>
            <w:r w:rsidDel="004A456F">
              <w:rPr>
                <w:rFonts w:eastAsia="Times New Roman" w:cs="Arial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4C9A21CD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500F923C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0AA2D7FF" w14:textId="77777777" w:rsidTr="001B04AA">
        <w:trPr>
          <w:trHeight w:val="213"/>
        </w:trPr>
        <w:tc>
          <w:tcPr>
            <w:tcW w:w="500" w:type="dxa"/>
            <w:vMerge/>
            <w:shd w:val="clear" w:color="auto" w:fill="auto"/>
          </w:tcPr>
          <w:p w14:paraId="7844446B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6E01C012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4325CDD" w14:textId="5058567C" w:rsidR="004A456F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</w:t>
            </w:r>
            <w:r w:rsidR="008872AC">
              <w:rPr>
                <w:rFonts w:eastAsia="Times New Roman" w:cs="Arial"/>
                <w:szCs w:val="16"/>
              </w:rPr>
              <w:t>,</w:t>
            </w:r>
            <w:r>
              <w:rPr>
                <w:rFonts w:eastAsia="Times New Roman" w:cs="Arial"/>
                <w:szCs w:val="16"/>
              </w:rPr>
              <w:t xml:space="preserve"> którego funkcja istotnie wpłynie na rozwiązanie zdiagnozowanych problemów społecznych lub gospodarczych obszaru rewitalizacji</w:t>
            </w:r>
            <w:r w:rsidDel="004A456F">
              <w:rPr>
                <w:rFonts w:eastAsia="Times New Roman" w:cs="Arial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14:paraId="2B215A89" w14:textId="77777777" w:rsidR="004A456F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399B01DA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3B32D66E" w14:textId="77777777" w:rsidTr="001B04AA">
        <w:trPr>
          <w:trHeight w:val="337"/>
        </w:trPr>
        <w:tc>
          <w:tcPr>
            <w:tcW w:w="500" w:type="dxa"/>
            <w:vMerge/>
            <w:shd w:val="clear" w:color="auto" w:fill="auto"/>
          </w:tcPr>
          <w:p w14:paraId="24451646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09743D98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2ED97185" w14:textId="77777777" w:rsidR="004A456F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dotyczy budynku, który uzupełnia istniejącą tkankę miejską i przyczynia się do poprawy spójności funkcjonalno-przestrzennej i estetyki obszaru rewitalizacji</w:t>
            </w:r>
            <w:r w:rsidRPr="00587D42" w:rsidDel="00D344EC">
              <w:rPr>
                <w:rFonts w:eastAsia="Times New Roman" w:cs="Arial"/>
                <w:szCs w:val="16"/>
              </w:rPr>
              <w:t xml:space="preserve"> </w:t>
            </w:r>
          </w:p>
          <w:p w14:paraId="4B6BB29B" w14:textId="6BF19B23" w:rsidR="00B67AB7" w:rsidRPr="00587D42" w:rsidRDefault="00B67AB7" w:rsidP="00252190">
            <w:pPr>
              <w:jc w:val="both"/>
              <w:rPr>
                <w:rFonts w:eastAsia="Times New Roman" w:cs="Arial"/>
                <w:szCs w:val="16"/>
              </w:rPr>
            </w:pP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14:paraId="7DAFBB99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59BCCDDF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4A456F" w:rsidRPr="003A2761" w14:paraId="0EF2035E" w14:textId="77777777" w:rsidTr="001B04AA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hideMark/>
          </w:tcPr>
          <w:p w14:paraId="2858FB73" w14:textId="77777777" w:rsidR="004A456F" w:rsidRDefault="004A456F" w:rsidP="00587D42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16"/>
              </w:rPr>
              <w:t>Kryteria skuteczności / efektywności</w:t>
            </w:r>
          </w:p>
          <w:p w14:paraId="78B33B2C" w14:textId="77777777" w:rsidR="005F74AF" w:rsidRPr="00587D42" w:rsidRDefault="005F74AF" w:rsidP="00587D42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FF0522">
              <w:rPr>
                <w:bCs/>
                <w:i/>
                <w:sz w:val="20"/>
                <w:szCs w:val="20"/>
              </w:rPr>
              <w:lastRenderedPageBreak/>
              <w:t>(maksymalna liczba punktów możliwa do osiągnięcia w ramach kryterium wynosi 25 pkt)</w:t>
            </w:r>
          </w:p>
        </w:tc>
      </w:tr>
      <w:tr w:rsidR="004A456F" w:rsidRPr="00587D42" w14:paraId="73815BFE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7577F4B4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lastRenderedPageBreak/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15F38924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3AE0E559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60CB54CE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4A456F" w:rsidRPr="00587D42" w14:paraId="32593C38" w14:textId="77777777" w:rsidTr="001B04AA">
        <w:trPr>
          <w:trHeight w:val="2072"/>
        </w:trPr>
        <w:tc>
          <w:tcPr>
            <w:tcW w:w="500" w:type="dxa"/>
            <w:vMerge w:val="restart"/>
            <w:shd w:val="clear" w:color="auto" w:fill="auto"/>
            <w:hideMark/>
          </w:tcPr>
          <w:p w14:paraId="44B31476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  <w:r w:rsidR="005F74AF">
              <w:rPr>
                <w:rFonts w:eastAsia="Times New Roman" w:cs="Arial"/>
                <w:szCs w:val="16"/>
              </w:rPr>
              <w:t>A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2524D001" w14:textId="062701FE" w:rsidR="004A456F" w:rsidRPr="00587D42" w:rsidRDefault="00B10F95" w:rsidP="00FD58C8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Efektywność kosztowa wsparcia 1 </w:t>
            </w:r>
            <w:r w:rsidR="004A456F" w:rsidRPr="00587D42">
              <w:rPr>
                <w:rFonts w:eastAsia="Times New Roman" w:cs="Arial"/>
                <w:b/>
                <w:bCs/>
                <w:szCs w:val="16"/>
              </w:rPr>
              <w:t>obiektu infrastruktury zlokalizowanego na rewitalizowanych obszarach</w:t>
            </w:r>
          </w:p>
        </w:tc>
        <w:tc>
          <w:tcPr>
            <w:tcW w:w="5814" w:type="dxa"/>
            <w:shd w:val="clear" w:color="auto" w:fill="auto"/>
            <w:hideMark/>
          </w:tcPr>
          <w:p w14:paraId="104C87BD" w14:textId="77777777" w:rsidR="004A456F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63001B2D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161F6C0F" w14:textId="77777777" w:rsidR="004A456F" w:rsidRPr="00587D42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001 zł/szt. i będzie on stanowił punkt odniesienia podczas oceny projektów tym kryterium.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4E8145B4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05BE474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70581CB7" w14:textId="77777777" w:rsidR="004A456F" w:rsidRPr="006860E7" w:rsidRDefault="004A456F" w:rsidP="00FD58C8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7F528BDE" w14:textId="77777777" w:rsidR="004A456F" w:rsidRDefault="004A456F" w:rsidP="00FD58C8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1CCCB95D" w14:textId="77777777" w:rsidR="004A456F" w:rsidRPr="006860E7" w:rsidRDefault="004A456F" w:rsidP="00FD58C8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74EFE60B" w14:textId="77777777" w:rsidR="004A456F" w:rsidRPr="006860E7" w:rsidRDefault="004A456F" w:rsidP="00FD58C8">
            <w:pPr>
              <w:pStyle w:val="Akapitzlist"/>
              <w:numPr>
                <w:ilvl w:val="0"/>
                <w:numId w:val="10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4A456F" w:rsidRPr="00587D42" w14:paraId="55EA679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467EC83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41E931F6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2A2E7213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52DB1639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39F061F3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4A456F" w:rsidRPr="00587D42" w14:paraId="10DA7966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C93F9AC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3DE06B6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27B45C0B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325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500 zł/szt. włącznie)</w:t>
            </w:r>
          </w:p>
        </w:tc>
        <w:tc>
          <w:tcPr>
            <w:tcW w:w="2693" w:type="dxa"/>
            <w:shd w:val="clear" w:color="auto" w:fill="auto"/>
          </w:tcPr>
          <w:p w14:paraId="4D3BE970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0E77468E" w14:textId="77777777" w:rsidR="004A456F" w:rsidRPr="00587D42" w:rsidRDefault="004A456F" w:rsidP="008A5FEA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4A456F" w:rsidRPr="00587D42" w14:paraId="480FA022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870004B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6BC80699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73B2151D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325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501 do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000 zł/szt. włącznie)</w:t>
            </w:r>
          </w:p>
        </w:tc>
        <w:tc>
          <w:tcPr>
            <w:tcW w:w="2693" w:type="dxa"/>
            <w:shd w:val="clear" w:color="auto" w:fill="auto"/>
          </w:tcPr>
          <w:p w14:paraId="11E0EB5B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7CB1B23C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4B2425D7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A7F0767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164BC619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73FB7217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434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001 do 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542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500 zł/szt. włącznie)</w:t>
            </w:r>
          </w:p>
        </w:tc>
        <w:tc>
          <w:tcPr>
            <w:tcW w:w="2693" w:type="dxa"/>
            <w:shd w:val="clear" w:color="auto" w:fill="auto"/>
          </w:tcPr>
          <w:p w14:paraId="1054C15D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1E8ABA92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2EC5B3A3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4CC88CA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5A8857F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D164A5A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542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501 zł/szt. i więcej)</w:t>
            </w:r>
          </w:p>
        </w:tc>
        <w:tc>
          <w:tcPr>
            <w:tcW w:w="2693" w:type="dxa"/>
            <w:shd w:val="clear" w:color="auto" w:fill="auto"/>
          </w:tcPr>
          <w:p w14:paraId="3B2F4A38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03F12EC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1D7BEB64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71894E20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3B8720A1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49FB95D5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53AFE1F2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4A456F" w:rsidRPr="00587D42" w14:paraId="6084BC35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36021313" w14:textId="193A5A9C" w:rsidR="004A456F" w:rsidRPr="00587D42" w:rsidRDefault="005F74AF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1B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08A29F24" w14:textId="77777777" w:rsidR="004A456F" w:rsidRPr="00587D42" w:rsidRDefault="004A456F" w:rsidP="00FD58C8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Efektywność kosztowa 1 przedsiębiorstwa otrzymującego wsparcie </w:t>
            </w:r>
          </w:p>
        </w:tc>
        <w:tc>
          <w:tcPr>
            <w:tcW w:w="5814" w:type="dxa"/>
            <w:shd w:val="clear" w:color="auto" w:fill="auto"/>
            <w:hideMark/>
          </w:tcPr>
          <w:p w14:paraId="61BFD662" w14:textId="77777777" w:rsidR="004A456F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1790512F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16873AEA" w14:textId="77777777" w:rsidR="004A456F" w:rsidRPr="00587D42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272 zł/szt. i będzie on stanowił punkt odniesienia podczas oceny projektów tym kryterium.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5CEBD762" w14:textId="77777777" w:rsidR="004A456F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</w:t>
            </w:r>
            <w:r>
              <w:rPr>
                <w:rFonts w:eastAsia="Times New Roman" w:cs="Arial"/>
                <w:szCs w:val="16"/>
              </w:rPr>
              <w:t>ania).</w:t>
            </w:r>
          </w:p>
          <w:p w14:paraId="5EB2A32A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062A76ED" w14:textId="77777777" w:rsidR="004A456F" w:rsidRDefault="004A456F" w:rsidP="00FD58C8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26210E75" w14:textId="77777777" w:rsidR="004A456F" w:rsidRPr="006860E7" w:rsidRDefault="004A456F" w:rsidP="00FD58C8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wyliczeniu umownych kosztów jednostkowych dla danego projektu dla pozostałych wskaźników, które wystąpiły w projekcie oraz </w:t>
            </w:r>
            <w:r w:rsidRPr="006860E7">
              <w:rPr>
                <w:rFonts w:eastAsia="Times New Roman" w:cs="Arial"/>
                <w:szCs w:val="16"/>
              </w:rPr>
              <w:lastRenderedPageBreak/>
              <w:t>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5D34665C" w14:textId="77777777" w:rsidR="004A456F" w:rsidRDefault="004A456F" w:rsidP="00FD58C8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3E47B8AE" w14:textId="77777777" w:rsidR="004A456F" w:rsidRPr="006860E7" w:rsidRDefault="004A456F" w:rsidP="00FD58C8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MingLiU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4A456F" w:rsidRPr="00587D42" w14:paraId="79182428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F3524A7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14CC0DFC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734144ED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29FE23C5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15AF1728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4A456F" w:rsidRPr="00587D42" w14:paraId="7A74B489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E300F70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4CD0DBD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4994BB2A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14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946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203 zł/szt. włącznie)</w:t>
            </w:r>
          </w:p>
        </w:tc>
        <w:tc>
          <w:tcPr>
            <w:tcW w:w="2693" w:type="dxa"/>
            <w:shd w:val="clear" w:color="auto" w:fill="auto"/>
          </w:tcPr>
          <w:p w14:paraId="69DD1A3D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62448A26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4A456F" w:rsidRPr="00587D42" w14:paraId="69C0AA2D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A3ED8B7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80CC285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6C8F1A37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14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946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204 do 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271 zł/szt. włącznie)</w:t>
            </w:r>
          </w:p>
        </w:tc>
        <w:tc>
          <w:tcPr>
            <w:tcW w:w="2693" w:type="dxa"/>
            <w:shd w:val="clear" w:color="auto" w:fill="auto"/>
          </w:tcPr>
          <w:p w14:paraId="48EDAF22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61648EA1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2DC6BFA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F4D6B93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824971A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2EC5C332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19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928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272 do 24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339 zł/szt. włącznie)</w:t>
            </w:r>
          </w:p>
        </w:tc>
        <w:tc>
          <w:tcPr>
            <w:tcW w:w="2693" w:type="dxa"/>
            <w:shd w:val="clear" w:color="auto" w:fill="auto"/>
          </w:tcPr>
          <w:p w14:paraId="73DE2DA7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D8A4D5D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044003B2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CB24AF8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1EF2F0E0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690F809D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(24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910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340 zł/szt. i więcej)</w:t>
            </w:r>
          </w:p>
        </w:tc>
        <w:tc>
          <w:tcPr>
            <w:tcW w:w="2693" w:type="dxa"/>
            <w:shd w:val="clear" w:color="auto" w:fill="auto"/>
          </w:tcPr>
          <w:p w14:paraId="12C5EC91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4E112EDF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021E1FCA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26DA7F9C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275E4323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664269C8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1CE11638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4A456F" w:rsidRPr="00587D42" w14:paraId="6FB391F3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58B639C2" w14:textId="2FDD6426" w:rsidR="004A456F" w:rsidRPr="00587D42" w:rsidRDefault="00243A4B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  <w:r w:rsidR="00B56AF0">
              <w:rPr>
                <w:rFonts w:eastAsia="Times New Roman" w:cs="Arial"/>
                <w:szCs w:val="16"/>
              </w:rPr>
              <w:t>C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61D2BC37" w14:textId="49679742" w:rsidR="004A456F" w:rsidRPr="00587D42" w:rsidRDefault="004A456F" w:rsidP="00FD58C8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Efektywność kosztowa 1 budynku publicznego lub komercyjnego wybudowanego</w:t>
            </w:r>
            <w:r w:rsidR="00232F6F">
              <w:rPr>
                <w:rFonts w:eastAsia="Times New Roman" w:cs="Arial"/>
                <w:b/>
                <w:bCs/>
                <w:szCs w:val="16"/>
              </w:rPr>
              <w:t>/</w:t>
            </w: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 wyremontowanego na obszarach miejskich</w:t>
            </w:r>
          </w:p>
        </w:tc>
        <w:tc>
          <w:tcPr>
            <w:tcW w:w="5814" w:type="dxa"/>
            <w:shd w:val="clear" w:color="auto" w:fill="auto"/>
            <w:hideMark/>
          </w:tcPr>
          <w:p w14:paraId="6C8B7AAC" w14:textId="77777777" w:rsidR="004A456F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3DEDF984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6D8A1F7B" w14:textId="77777777" w:rsidR="004A456F" w:rsidRPr="00587D42" w:rsidRDefault="004A456F" w:rsidP="00FD58C8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870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i będzie on stanowił punkt odniesienia podczas oceny projektów tym kryterium.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66E6AC6A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3A714CBA" w14:textId="77777777" w:rsidR="004A456F" w:rsidRDefault="004A456F" w:rsidP="00FD58C8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27995CD4" w14:textId="77777777" w:rsidR="004A456F" w:rsidRPr="006860E7" w:rsidRDefault="004A456F" w:rsidP="00FD58C8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418B0203" w14:textId="77777777" w:rsidR="004A456F" w:rsidRDefault="004A456F" w:rsidP="00FD58C8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przyznaje się za niego 0 punktów)</w:t>
            </w:r>
            <w:r>
              <w:rPr>
                <w:rFonts w:eastAsia="Times New Roman" w:cs="Arial"/>
                <w:szCs w:val="16"/>
              </w:rPr>
              <w:t>,</w:t>
            </w:r>
          </w:p>
          <w:p w14:paraId="0CD9147F" w14:textId="77777777" w:rsidR="004A456F" w:rsidRDefault="004A456F" w:rsidP="00FD58C8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6860E7">
              <w:rPr>
                <w:rFonts w:eastAsia="Times New Roman" w:cs="Arial"/>
                <w:szCs w:val="16"/>
              </w:rPr>
              <w:t>(maksymalni</w:t>
            </w:r>
            <w:r>
              <w:rPr>
                <w:rFonts w:eastAsia="Times New Roman" w:cs="Arial"/>
                <w:szCs w:val="16"/>
              </w:rPr>
              <w:t>e można przyznać 5 pkt o wadze 5 tj. 2</w:t>
            </w:r>
            <w:r w:rsidRPr="006860E7">
              <w:rPr>
                <w:rFonts w:eastAsia="Times New Roman" w:cs="Arial"/>
                <w:szCs w:val="16"/>
              </w:rPr>
              <w:t>5 pkt),</w:t>
            </w:r>
          </w:p>
          <w:p w14:paraId="7EF3F2B9" w14:textId="77777777" w:rsidR="004A456F" w:rsidRPr="006860E7" w:rsidRDefault="004A456F" w:rsidP="00FD58C8">
            <w:pPr>
              <w:pStyle w:val="Akapitzlist"/>
              <w:numPr>
                <w:ilvl w:val="0"/>
                <w:numId w:val="12"/>
              </w:numPr>
              <w:jc w:val="both"/>
              <w:rPr>
                <w:rFonts w:eastAsia="Times New Roman" w:cs="Arial"/>
                <w:szCs w:val="16"/>
              </w:rPr>
            </w:pPr>
            <w:r w:rsidRPr="006860E7">
              <w:rPr>
                <w:rFonts w:eastAsia="Times New Roman" w:cs="Arial"/>
                <w:szCs w:val="16"/>
              </w:rPr>
              <w:t xml:space="preserve">przyznaniu 0 punktów </w:t>
            </w:r>
            <w:r>
              <w:rPr>
                <w:rFonts w:eastAsia="Times New Roman" w:cs="Arial"/>
                <w:szCs w:val="16"/>
              </w:rPr>
              <w:t>–</w:t>
            </w:r>
            <w:r w:rsidRPr="006860E7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4A456F" w:rsidRPr="00587D42" w14:paraId="2C3AC6B2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6F30319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43CABE9B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53FF290F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7ED6FBBD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188472F4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4A456F" w:rsidRPr="00587D42" w14:paraId="3B329BFD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5E55C26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B0D1491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2FDAD4B2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poniżej 75% średniego kosztu (do 20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152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3" w:type="dxa"/>
            <w:shd w:val="clear" w:color="auto" w:fill="auto"/>
          </w:tcPr>
          <w:p w14:paraId="791E7838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20F6E818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5</w:t>
            </w:r>
          </w:p>
        </w:tc>
      </w:tr>
      <w:tr w:rsidR="004A456F" w:rsidRPr="00587D42" w14:paraId="6294313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F970663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FDCD6C2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627C5AA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75% i niższym niż 100% średniego kosztu (od 20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153 do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869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3" w:type="dxa"/>
            <w:shd w:val="clear" w:color="auto" w:fill="auto"/>
          </w:tcPr>
          <w:p w14:paraId="4ED6E7E5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58B0D91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043A1FC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A300382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4F0382D8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4BF7288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100% i niższym niż 125% średniego kosztu (od 26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870 do 33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587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włącznie)</w:t>
            </w:r>
          </w:p>
        </w:tc>
        <w:tc>
          <w:tcPr>
            <w:tcW w:w="2693" w:type="dxa"/>
            <w:shd w:val="clear" w:color="auto" w:fill="auto"/>
          </w:tcPr>
          <w:p w14:paraId="4F99B1FC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64DDD92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587D42" w14:paraId="62B072AD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4E0F04D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46F94DD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47AEA26C" w14:textId="77777777" w:rsidR="004A456F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Efektywność kosztowa na poziomie wyższym lub równym 125% średniego kosztu (33</w:t>
            </w:r>
            <w:r>
              <w:rPr>
                <w:rFonts w:eastAsia="Times New Roman" w:cs="Arial"/>
                <w:szCs w:val="16"/>
              </w:rPr>
              <w:t> </w:t>
            </w:r>
            <w:r w:rsidRPr="00587D42">
              <w:rPr>
                <w:rFonts w:eastAsia="Times New Roman" w:cs="Arial"/>
                <w:szCs w:val="16"/>
              </w:rPr>
              <w:t>588 zł/m</w:t>
            </w:r>
            <w:r w:rsidRPr="00587D42">
              <w:rPr>
                <w:rFonts w:eastAsia="Times New Roman" w:cs="Arial"/>
                <w:szCs w:val="16"/>
                <w:vertAlign w:val="superscript"/>
              </w:rPr>
              <w:t>2</w:t>
            </w:r>
            <w:r w:rsidRPr="00587D42">
              <w:rPr>
                <w:rFonts w:eastAsia="Times New Roman" w:cs="Arial"/>
                <w:szCs w:val="16"/>
              </w:rPr>
              <w:t xml:space="preserve"> i więcej)</w:t>
            </w:r>
          </w:p>
        </w:tc>
        <w:tc>
          <w:tcPr>
            <w:tcW w:w="2693" w:type="dxa"/>
            <w:shd w:val="clear" w:color="auto" w:fill="auto"/>
          </w:tcPr>
          <w:p w14:paraId="1199F5A9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A720180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4A456F" w:rsidRPr="003A2761" w14:paraId="0903F9B9" w14:textId="77777777" w:rsidTr="001B04AA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hideMark/>
          </w:tcPr>
          <w:p w14:paraId="262C3542" w14:textId="77777777" w:rsidR="004A456F" w:rsidRPr="00587D42" w:rsidRDefault="004A456F" w:rsidP="00FD2A77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 w:val="20"/>
                <w:szCs w:val="16"/>
              </w:rPr>
              <w:t xml:space="preserve">Kryteria </w:t>
            </w:r>
            <w:r w:rsidRPr="00A511B7">
              <w:rPr>
                <w:rFonts w:eastAsia="Times New Roman" w:cs="Arial"/>
                <w:b/>
                <w:bCs/>
                <w:sz w:val="20"/>
                <w:szCs w:val="20"/>
              </w:rPr>
              <w:t>użyteczności</w:t>
            </w:r>
          </w:p>
        </w:tc>
      </w:tr>
      <w:tr w:rsidR="004A456F" w:rsidRPr="00587D42" w14:paraId="1B5AFCC0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788FF263" w14:textId="3FF72A3E" w:rsidR="004A456F" w:rsidRPr="00587D42" w:rsidRDefault="004A456F" w:rsidP="00A511B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4552CB68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14522FF9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3007191B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4A456F" w:rsidRPr="00587D42" w14:paraId="2C3A9964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0C9F005C" w14:textId="77777777" w:rsidR="004A456F" w:rsidRPr="00587D42" w:rsidRDefault="004A456F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2DF09685" w14:textId="522722CC" w:rsidR="004A456F" w:rsidRPr="00587D42" w:rsidRDefault="004A456F" w:rsidP="00FD58C8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 xml:space="preserve">Wpływ na jakość życia mieszkańców </w:t>
            </w:r>
          </w:p>
        </w:tc>
        <w:tc>
          <w:tcPr>
            <w:tcW w:w="5814" w:type="dxa"/>
            <w:shd w:val="clear" w:color="auto" w:fill="auto"/>
            <w:hideMark/>
          </w:tcPr>
          <w:p w14:paraId="01CB488F" w14:textId="77777777" w:rsidR="004A456F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6EAB3A10" w14:textId="77777777" w:rsidR="00C3611C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</w:t>
            </w:r>
            <w:r w:rsidR="00C3611C">
              <w:rPr>
                <w:rFonts w:eastAsia="Times New Roman" w:cs="Arial"/>
                <w:szCs w:val="16"/>
              </w:rPr>
              <w:t>.</w:t>
            </w:r>
          </w:p>
          <w:p w14:paraId="4A76F7DF" w14:textId="77777777" w:rsidR="00A80F36" w:rsidRPr="00587D42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Kryterium punktuje rozwiązania </w:t>
            </w:r>
            <w:r>
              <w:rPr>
                <w:rFonts w:eastAsia="Times New Roman" w:cs="Arial"/>
                <w:szCs w:val="16"/>
              </w:rPr>
              <w:t>poprawiające ogólne warunki życia lokalnej społeczności, dotyczące zarówno redukowania zjawisk niepożądanych, jak i działań przynoszących poprawę istotnych czynników wyznaczających jakość życia, a pozostające poza sferą wpływu zwykłych mieszkańców (osób prywatnych).</w:t>
            </w:r>
            <w:r w:rsidR="00A80F36">
              <w:rPr>
                <w:rFonts w:eastAsia="Times New Roman" w:cs="Arial"/>
                <w:szCs w:val="16"/>
              </w:rPr>
              <w:t xml:space="preserve"> Premiowane są również projekty, które nie prowadzą do </w:t>
            </w:r>
            <w:r>
              <w:rPr>
                <w:rFonts w:eastAsia="Times New Roman" w:cs="Arial"/>
                <w:szCs w:val="16"/>
              </w:rPr>
              <w:t>trwałej relokacji mieszkańców poza obszar rewitalizacji</w:t>
            </w:r>
            <w:r w:rsidR="00A80F36">
              <w:rPr>
                <w:rFonts w:eastAsia="Times New Roman" w:cs="Arial"/>
                <w:szCs w:val="16"/>
              </w:rPr>
              <w:t xml:space="preserve"> </w:t>
            </w:r>
            <w:r>
              <w:rPr>
                <w:rFonts w:eastAsia="Times New Roman" w:cs="Arial"/>
                <w:szCs w:val="16"/>
              </w:rPr>
              <w:t xml:space="preserve">z uwagi na wyłączenie tych osób z możliwości skorzystania z efektów rewitalizacji. 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51101175" w14:textId="77777777" w:rsidR="004A456F" w:rsidRDefault="004A456F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707AA179" w14:textId="77777777" w:rsidR="004A456F" w:rsidRDefault="004A456F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B919558" w14:textId="77777777" w:rsidR="004A456F" w:rsidRDefault="004A456F" w:rsidP="00252190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 xml:space="preserve">ać 5 pkt o wadze </w:t>
            </w:r>
            <w:r w:rsidR="00151C1D">
              <w:rPr>
                <w:rFonts w:eastAsia="Times New Roman" w:cs="Arial"/>
                <w:szCs w:val="16"/>
              </w:rPr>
              <w:t>3</w:t>
            </w:r>
            <w:r>
              <w:rPr>
                <w:rFonts w:eastAsia="Times New Roman" w:cs="Arial"/>
                <w:szCs w:val="16"/>
              </w:rPr>
              <w:t xml:space="preserve"> tj. 1</w:t>
            </w:r>
            <w:r w:rsidR="00151C1D">
              <w:rPr>
                <w:rFonts w:eastAsia="Times New Roman" w:cs="Arial"/>
                <w:szCs w:val="16"/>
              </w:rPr>
              <w:t>5</w:t>
            </w:r>
            <w:r>
              <w:rPr>
                <w:rFonts w:eastAsia="Times New Roman" w:cs="Arial"/>
                <w:szCs w:val="16"/>
              </w:rPr>
              <w:t xml:space="preserve"> pkt),</w:t>
            </w:r>
          </w:p>
          <w:p w14:paraId="0B1B2A83" w14:textId="77777777" w:rsidR="004A456F" w:rsidRPr="00EA578D" w:rsidRDefault="004A456F" w:rsidP="00252190">
            <w:pPr>
              <w:pStyle w:val="Akapitzlist"/>
              <w:numPr>
                <w:ilvl w:val="0"/>
                <w:numId w:val="13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4A456F" w:rsidRPr="00587D42" w14:paraId="07A1DDB3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F1B54D6" w14:textId="77777777" w:rsidR="004A456F" w:rsidRPr="00587D42" w:rsidRDefault="004A456F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369288D5" w14:textId="77777777" w:rsidR="004A456F" w:rsidRPr="00587D42" w:rsidRDefault="004A456F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2E982D38" w14:textId="77777777" w:rsidR="004A456F" w:rsidRPr="00587D42" w:rsidRDefault="004A456F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1F0B8F05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197A65D8" w14:textId="77777777" w:rsidR="004A456F" w:rsidRPr="00587D42" w:rsidRDefault="004A456F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A80F36" w:rsidRPr="00587D42" w14:paraId="1CADA906" w14:textId="77777777" w:rsidTr="001B04AA">
        <w:trPr>
          <w:trHeight w:val="274"/>
        </w:trPr>
        <w:tc>
          <w:tcPr>
            <w:tcW w:w="500" w:type="dxa"/>
            <w:vMerge/>
            <w:shd w:val="clear" w:color="auto" w:fill="auto"/>
          </w:tcPr>
          <w:p w14:paraId="67C2C16A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582F1D9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7B84F2B6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przyczyni się do redukcji bezrobocia w obszarze rewitalizacji</w:t>
            </w:r>
          </w:p>
        </w:tc>
        <w:tc>
          <w:tcPr>
            <w:tcW w:w="2693" w:type="dxa"/>
            <w:shd w:val="clear" w:color="auto" w:fill="auto"/>
          </w:tcPr>
          <w:p w14:paraId="36602B00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225E74A5" w14:textId="77777777" w:rsidR="00A80F36" w:rsidRPr="00587D42" w:rsidRDefault="00151C1D" w:rsidP="00A80F36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</w:tr>
      <w:tr w:rsidR="00A80F36" w:rsidRPr="00587D42" w14:paraId="42125C2A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4D39FECE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44F10472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6D445A8F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nie zakłada usuwania / przesiedlania mieszkańców z obszaru rewitalizacji</w:t>
            </w:r>
          </w:p>
        </w:tc>
        <w:tc>
          <w:tcPr>
            <w:tcW w:w="2693" w:type="dxa"/>
            <w:shd w:val="clear" w:color="auto" w:fill="auto"/>
          </w:tcPr>
          <w:p w14:paraId="72531549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</w:tcPr>
          <w:p w14:paraId="78647CBD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6AFE192C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55669AB0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5C492D33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7E57E081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stwarza warunki dla aktywności i rekreacji plenerowej mieszkańców, korzystnie wpływającej na ich stan zdrowia</w:t>
            </w:r>
          </w:p>
        </w:tc>
        <w:tc>
          <w:tcPr>
            <w:tcW w:w="2693" w:type="dxa"/>
            <w:shd w:val="clear" w:color="auto" w:fill="auto"/>
          </w:tcPr>
          <w:p w14:paraId="0C4CB30C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757D8256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6A991CC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3118979C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177D016F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31ACB6EC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stwarza możliwości rozwoju kompetencji społecznych mieszkańców i wykorzystania ich talentów</w:t>
            </w:r>
          </w:p>
        </w:tc>
        <w:tc>
          <w:tcPr>
            <w:tcW w:w="2693" w:type="dxa"/>
            <w:shd w:val="clear" w:color="auto" w:fill="auto"/>
          </w:tcPr>
          <w:p w14:paraId="49F24D08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6F8208D1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63C98BD3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0EF1086F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4FDD4884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7733C0A6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przyczynia się do ochrony i wzmocnienia dziedzictwa niematerialnego społeczności lokalnej </w:t>
            </w:r>
          </w:p>
        </w:tc>
        <w:tc>
          <w:tcPr>
            <w:tcW w:w="2693" w:type="dxa"/>
            <w:shd w:val="clear" w:color="auto" w:fill="auto"/>
          </w:tcPr>
          <w:p w14:paraId="17729233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215F659A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2BC8A58E" w14:textId="77777777" w:rsidTr="001B04AA">
        <w:trPr>
          <w:trHeight w:val="445"/>
        </w:trPr>
        <w:tc>
          <w:tcPr>
            <w:tcW w:w="500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6061769" w14:textId="77777777" w:rsidR="00A80F36" w:rsidRPr="00587D42" w:rsidRDefault="00A80F36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2BCF75A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566A1A3A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przyczyni się do poprawy opieki nad osobami niesamodzielnymi, o ograniczonej sprawności (w tym zastosowanie optymalnych rozwiązań z zakresu technologii i logistyki sprawowania opieki)</w:t>
            </w:r>
          </w:p>
        </w:tc>
        <w:tc>
          <w:tcPr>
            <w:tcW w:w="2693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F7CF784" w14:textId="77777777" w:rsidR="00A80F36" w:rsidRPr="00587D42" w:rsidRDefault="00A80F36" w:rsidP="00A80F36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  <w:p w14:paraId="383051A1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00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30B85CB0" w14:textId="77777777" w:rsidR="00A80F36" w:rsidRPr="00587D42" w:rsidRDefault="00A80F36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1AEAC985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4B83F55A" w14:textId="77777777" w:rsidR="00A80F36" w:rsidRPr="00587D42" w:rsidRDefault="00A80F36" w:rsidP="002432CA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20686373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5FBBFFE0" w14:textId="77777777" w:rsidR="00A80F36" w:rsidRPr="00587D42" w:rsidRDefault="00A80F36" w:rsidP="002432CA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4A54310E" w14:textId="77777777" w:rsidR="00A80F36" w:rsidRPr="00587D42" w:rsidRDefault="00A80F36" w:rsidP="002432CA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A80F36" w:rsidRPr="00587D42" w14:paraId="53BB48DA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3C41A837" w14:textId="77777777" w:rsidR="00A80F36" w:rsidRPr="00587D42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3DDF28F6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 xml:space="preserve">Wpływ na </w:t>
            </w:r>
            <w:r>
              <w:rPr>
                <w:rFonts w:eastAsia="Times New Roman" w:cs="Arial"/>
                <w:b/>
                <w:bCs/>
                <w:szCs w:val="16"/>
              </w:rPr>
              <w:t>jakość zagospodarowania przestrzeni</w:t>
            </w:r>
          </w:p>
        </w:tc>
        <w:tc>
          <w:tcPr>
            <w:tcW w:w="5814" w:type="dxa"/>
            <w:shd w:val="clear" w:color="auto" w:fill="auto"/>
            <w:hideMark/>
          </w:tcPr>
          <w:p w14:paraId="35333D2F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09BF096C" w14:textId="77777777" w:rsidR="00A80F36" w:rsidRDefault="00A80F36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00D92372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Kryterium </w:t>
            </w:r>
            <w:r>
              <w:rPr>
                <w:rFonts w:eastAsia="Times New Roman" w:cs="Arial"/>
                <w:szCs w:val="16"/>
              </w:rPr>
              <w:t xml:space="preserve">weryfikować </w:t>
            </w:r>
            <w:r w:rsidRPr="00F547EB">
              <w:rPr>
                <w:rFonts w:eastAsia="Times New Roman" w:cs="Arial"/>
                <w:szCs w:val="16"/>
              </w:rPr>
              <w:t xml:space="preserve">będzie zachowanie zasad polityki przestrzennej podczas realizacji projektu. Ocena w ramach kryterium obejmować będzie działania na rzecz wykorzystania istniejącej zabudowy, zapobiegania rozpraszaniu zabudowy i pogłębianiu chaosu przestrzennego, kształtowania przestrzeni w sposób przyjazny dla mieszkańców, a także dbałości o estetykę przedsięwzięć. 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25316A2A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73C28501" w14:textId="77777777" w:rsidR="00A80F36" w:rsidRDefault="00A80F36" w:rsidP="00252190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0875621A" w14:textId="77777777" w:rsidR="00A80F36" w:rsidRDefault="00A80F36" w:rsidP="00252190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>ać 5 pkt o wadze 2 tj. 10 pkt),</w:t>
            </w:r>
          </w:p>
          <w:p w14:paraId="1A413C84" w14:textId="77777777" w:rsidR="00A80F36" w:rsidRPr="00EA578D" w:rsidRDefault="00A80F36" w:rsidP="00252190">
            <w:pPr>
              <w:pStyle w:val="Akapitzlist"/>
              <w:numPr>
                <w:ilvl w:val="0"/>
                <w:numId w:val="16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A80F36" w:rsidRPr="00587D42" w14:paraId="581D0ED0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2E6B62D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7E7B429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0EF7849B" w14:textId="77777777" w:rsidR="00A80F36" w:rsidRPr="00587D42" w:rsidRDefault="00A80F36" w:rsidP="002432CA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48A6DD97" w14:textId="77777777" w:rsidR="00A80F36" w:rsidRPr="00587D42" w:rsidRDefault="00A80F36" w:rsidP="002432CA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448FB4EF" w14:textId="77777777" w:rsidR="00A80F36" w:rsidRPr="00587D42" w:rsidRDefault="00A80F36" w:rsidP="002432CA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A80F36" w:rsidRPr="00587D42" w14:paraId="3799089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6DCE212B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17DB6622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6E9F566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sprzyja uzupełnieniu i uporządkowaniu układu przestrzennego obszaru rewitalizacji</w:t>
            </w:r>
          </w:p>
        </w:tc>
        <w:tc>
          <w:tcPr>
            <w:tcW w:w="2693" w:type="dxa"/>
            <w:shd w:val="clear" w:color="auto" w:fill="auto"/>
          </w:tcPr>
          <w:p w14:paraId="68783C18" w14:textId="77777777" w:rsidR="00A80F36" w:rsidRPr="00587D42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 w:val="restart"/>
            <w:shd w:val="clear" w:color="auto" w:fill="auto"/>
          </w:tcPr>
          <w:p w14:paraId="67A65017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  <w:p w14:paraId="725B675B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006813F6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04EA7BEB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32A0A6A9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8267563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wzbogaca program użytkowy obszaru rewitalizacji o elementy istotne dla poprawy funkcjonowania lokalnej społeczności, w oparciu o pieszą dostępność </w:t>
            </w:r>
          </w:p>
        </w:tc>
        <w:tc>
          <w:tcPr>
            <w:tcW w:w="2693" w:type="dxa"/>
            <w:shd w:val="clear" w:color="auto" w:fill="auto"/>
          </w:tcPr>
          <w:p w14:paraId="5672488E" w14:textId="77777777" w:rsidR="00A80F36" w:rsidRPr="00587D42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</w:tcPr>
          <w:p w14:paraId="79565782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43B880A3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33D2700D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2B217898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3E1C273A" w14:textId="77777777" w:rsidR="00A80F36" w:rsidRPr="00587D42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przywraca wartości użytkowe i przestrzenne obiektom zdegradowanym lub nie spełniającym współczesnych standardów </w:t>
            </w:r>
          </w:p>
        </w:tc>
        <w:tc>
          <w:tcPr>
            <w:tcW w:w="2693" w:type="dxa"/>
            <w:shd w:val="clear" w:color="auto" w:fill="auto"/>
          </w:tcPr>
          <w:p w14:paraId="5919A4E6" w14:textId="77777777" w:rsidR="00A80F36" w:rsidRPr="00587D42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</w:tcPr>
          <w:p w14:paraId="47D7FAAC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0353FFDB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182BB320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5F839828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67125F3" w14:textId="77777777" w:rsidR="00A80F36" w:rsidRDefault="00A80F36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polega na poprawie estetyki i funkcjonalności przestrzeni publicznych lub zawiera elementy o takim znaczeniu</w:t>
            </w:r>
          </w:p>
        </w:tc>
        <w:tc>
          <w:tcPr>
            <w:tcW w:w="2693" w:type="dxa"/>
            <w:shd w:val="clear" w:color="auto" w:fill="auto"/>
          </w:tcPr>
          <w:p w14:paraId="4DC9B8F0" w14:textId="77777777" w:rsidR="00A80F36" w:rsidRPr="00587D42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</w:tcPr>
          <w:p w14:paraId="4EC8AAF9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732AF23A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488B2F87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1EAB2603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26DE1503" w14:textId="0E42BBF3" w:rsidR="00A80F36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Całość lub </w:t>
            </w:r>
            <w:r>
              <w:rPr>
                <w:rFonts w:eastAsia="Times New Roman" w:cs="Arial"/>
                <w:szCs w:val="16"/>
              </w:rPr>
              <w:t xml:space="preserve">istotne </w:t>
            </w:r>
            <w:r w:rsidRPr="00587D42">
              <w:rPr>
                <w:rFonts w:eastAsia="Times New Roman" w:cs="Arial"/>
                <w:szCs w:val="16"/>
              </w:rPr>
              <w:t>elementy</w:t>
            </w:r>
            <w:r>
              <w:rPr>
                <w:rFonts w:eastAsia="Times New Roman" w:cs="Arial"/>
                <w:szCs w:val="16"/>
              </w:rPr>
              <w:t>/moduły projektu zostały przygotowane</w:t>
            </w:r>
            <w:r w:rsidRPr="00587D42">
              <w:rPr>
                <w:rFonts w:eastAsia="Times New Roman" w:cs="Arial"/>
                <w:szCs w:val="16"/>
              </w:rPr>
              <w:t xml:space="preserve"> w oparciu o konkurs architektoniczn</w:t>
            </w:r>
            <w:r>
              <w:rPr>
                <w:rFonts w:eastAsia="Times New Roman" w:cs="Arial"/>
                <w:szCs w:val="16"/>
              </w:rPr>
              <w:t>y</w:t>
            </w:r>
            <w:r w:rsidRPr="00587D42">
              <w:rPr>
                <w:rFonts w:eastAsia="Times New Roman" w:cs="Arial"/>
                <w:szCs w:val="16"/>
              </w:rPr>
              <w:t>, architektoniczno-urbanistyczn</w:t>
            </w:r>
            <w:r>
              <w:rPr>
                <w:rFonts w:eastAsia="Times New Roman" w:cs="Arial"/>
                <w:szCs w:val="16"/>
              </w:rPr>
              <w:t>y lub urbanistyczny</w:t>
            </w:r>
          </w:p>
        </w:tc>
        <w:tc>
          <w:tcPr>
            <w:tcW w:w="2693" w:type="dxa"/>
            <w:shd w:val="clear" w:color="auto" w:fill="auto"/>
          </w:tcPr>
          <w:p w14:paraId="30D8D85A" w14:textId="424753D6" w:rsidR="00A80F36" w:rsidRPr="00587D42" w:rsidRDefault="002F58AA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</w:tcPr>
          <w:p w14:paraId="09F0BA62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A80F36" w:rsidRPr="00587D42" w14:paraId="5074B154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519B96DA" w14:textId="77777777" w:rsidR="00A80F36" w:rsidRPr="00587D42" w:rsidRDefault="00A80F36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58F705BB" w14:textId="77777777" w:rsidR="00A80F36" w:rsidRPr="00587D42" w:rsidRDefault="00A80F36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17A3BD4A" w14:textId="0BE2938A" w:rsidR="00A80F36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zachowuje elementy istotne dla spójności wizualnej i krajobrazu kulturowego</w:t>
            </w:r>
          </w:p>
        </w:tc>
        <w:tc>
          <w:tcPr>
            <w:tcW w:w="2693" w:type="dxa"/>
            <w:shd w:val="clear" w:color="auto" w:fill="auto"/>
          </w:tcPr>
          <w:p w14:paraId="7FA17800" w14:textId="45681461" w:rsidR="00A80F36" w:rsidRPr="00587D42" w:rsidRDefault="002F58AA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</w:tcPr>
          <w:p w14:paraId="70859A13" w14:textId="77777777" w:rsidR="00A80F36" w:rsidRDefault="00A80F36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59CBDBA7" w14:textId="77777777" w:rsidTr="001B04AA">
        <w:trPr>
          <w:trHeight w:val="90"/>
        </w:trPr>
        <w:tc>
          <w:tcPr>
            <w:tcW w:w="500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27C3C90C" w14:textId="77777777" w:rsidR="002F58AA" w:rsidRPr="00587D42" w:rsidRDefault="002F58AA" w:rsidP="002432CA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1D04898F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521DEF44" w14:textId="06338EA6" w:rsidR="002F58AA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przyczynia się do likwidacji kolizji widokowych </w:t>
            </w:r>
            <w:r w:rsidR="008872AC">
              <w:rPr>
                <w:rFonts w:eastAsia="Times New Roman" w:cs="Arial"/>
                <w:szCs w:val="16"/>
              </w:rPr>
              <w:t xml:space="preserve"> (np. zasłonięcia roślinnością obiektów stanowiących kolizje widokowe)</w:t>
            </w:r>
          </w:p>
        </w:tc>
        <w:tc>
          <w:tcPr>
            <w:tcW w:w="2693" w:type="dxa"/>
            <w:shd w:val="clear" w:color="auto" w:fill="auto"/>
          </w:tcPr>
          <w:p w14:paraId="6170E602" w14:textId="6C033712" w:rsidR="002F58AA" w:rsidRPr="00587D42" w:rsidRDefault="002F58AA" w:rsidP="002432CA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4334C08E" w14:textId="77777777" w:rsidR="002F58AA" w:rsidRDefault="002F58AA" w:rsidP="002432CA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56FBAA1F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7CB68E39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027B2AE1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4A28AB1E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15396C47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2F58AA" w:rsidRPr="00587D42" w14:paraId="49D6FC2B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0FBA484C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787447B3" w14:textId="77777777" w:rsidR="002F58AA" w:rsidRPr="00587D42" w:rsidRDefault="002F58AA" w:rsidP="00243A4B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Komplementarność projektu</w:t>
            </w:r>
          </w:p>
        </w:tc>
        <w:tc>
          <w:tcPr>
            <w:tcW w:w="5814" w:type="dxa"/>
            <w:shd w:val="clear" w:color="auto" w:fill="auto"/>
            <w:hideMark/>
          </w:tcPr>
          <w:p w14:paraId="1FEF91CB" w14:textId="77777777" w:rsidR="002F58AA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44B8E4A6" w14:textId="77777777" w:rsidR="002F58AA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</w:t>
            </w:r>
            <w:r>
              <w:rPr>
                <w:rFonts w:eastAsia="Times New Roman" w:cs="Arial"/>
                <w:szCs w:val="16"/>
              </w:rPr>
              <w:t>sku o dofinansowanie projektu.</w:t>
            </w:r>
          </w:p>
          <w:p w14:paraId="04288E39" w14:textId="77777777" w:rsidR="002F58AA" w:rsidRPr="00587D42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punktuje projekty poprawiające spójność programową, będące elementem szerszej strategii realizowanej przez szereg projektów komplementarnych lub też powiązane z projektami już zrealizowanymi, w trakcie realizacji lub wybranych do realizacji i współfinansowanych ze środków zagranicznych i polskich m.in. funduszy europejskich, kontraktów wojewódzkich, dotacji celowych itp. od 2007 roku. Premiowane będą tutaj również projekty realizowane w partnerstwach, a także projekty kompleksowe (w osiąganiu celu w pełni i całkowitej likwidacji problemu na danym obszarze).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22E4D2FC" w14:textId="77777777" w:rsidR="002F58AA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</w:t>
            </w:r>
            <w:r>
              <w:rPr>
                <w:rFonts w:eastAsia="Times New Roman" w:cs="Arial"/>
                <w:szCs w:val="16"/>
              </w:rPr>
              <w:t>ości uzyskania dofinansowania).</w:t>
            </w:r>
          </w:p>
          <w:p w14:paraId="3F7EE2D1" w14:textId="77777777" w:rsidR="002F58AA" w:rsidRDefault="002F58AA" w:rsidP="00243A4B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01D03A88" w14:textId="77777777" w:rsidR="002F58AA" w:rsidRDefault="002F58AA" w:rsidP="00243A4B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>ać 5 pkt o wadze 2 tj. 10 pkt),</w:t>
            </w:r>
          </w:p>
          <w:p w14:paraId="2C621546" w14:textId="77777777" w:rsidR="002F58AA" w:rsidRPr="00EA578D" w:rsidRDefault="002F58AA" w:rsidP="00243A4B">
            <w:pPr>
              <w:pStyle w:val="Akapitzlist"/>
              <w:numPr>
                <w:ilvl w:val="0"/>
                <w:numId w:val="14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2F58AA" w:rsidRPr="00587D42" w14:paraId="59ADDCF7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794D104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32366AA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002643EE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5708AF78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03406D4D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2F58AA" w:rsidRPr="00587D42" w14:paraId="04054D67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E02E032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4F5FE7A8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2D46FDDC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ma kluczowe znaczenie dla likwidacji głównych barier rozwoju obszaru rewitalizacji, a przez to otwiera możliwość uruchomienia innych przedsięwzięć zawartych w programie rewitalizacji </w:t>
            </w:r>
          </w:p>
        </w:tc>
        <w:tc>
          <w:tcPr>
            <w:tcW w:w="2693" w:type="dxa"/>
            <w:shd w:val="clear" w:color="auto" w:fill="auto"/>
            <w:hideMark/>
          </w:tcPr>
          <w:p w14:paraId="1785B4FF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7F7D4677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2</w:t>
            </w:r>
          </w:p>
        </w:tc>
      </w:tr>
      <w:tr w:rsidR="002F58AA" w:rsidRPr="00587D42" w14:paraId="4593A2A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5A7719CB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14:paraId="2625757C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</w:tcPr>
          <w:p w14:paraId="0618EFBD" w14:textId="77777777" w:rsidR="002F58AA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zawiera elementy zapewniające wieloaspektowe i komplementarne wykorzystanie jego efektów, zgodnie z więcej niż jednym celem programu rewitalizacji</w:t>
            </w:r>
          </w:p>
        </w:tc>
        <w:tc>
          <w:tcPr>
            <w:tcW w:w="2693" w:type="dxa"/>
            <w:shd w:val="clear" w:color="auto" w:fill="auto"/>
          </w:tcPr>
          <w:p w14:paraId="05B1E966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4" w:type="dxa"/>
            <w:vMerge/>
            <w:shd w:val="clear" w:color="auto" w:fill="auto"/>
          </w:tcPr>
          <w:p w14:paraId="1553A953" w14:textId="77777777" w:rsidR="002F58AA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614A0F74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BD2CD49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11A3857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15F0651C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bezpośrednio wykorzystuj</w:t>
            </w:r>
            <w:r>
              <w:rPr>
                <w:rFonts w:eastAsia="Times New Roman" w:cs="Arial"/>
                <w:szCs w:val="16"/>
              </w:rPr>
              <w:t>e produkty bądź rezultaty innych projektów współfinansowanych</w:t>
            </w:r>
            <w:r w:rsidRPr="00587D42">
              <w:rPr>
                <w:rFonts w:eastAsia="Times New Roman" w:cs="Arial"/>
                <w:szCs w:val="16"/>
              </w:rPr>
              <w:t xml:space="preserve"> z EFS: Działanie 9.2, 11.1, 11.2, 11.3</w:t>
            </w:r>
            <w:r>
              <w:rPr>
                <w:rFonts w:eastAsia="Times New Roman" w:cs="Arial"/>
                <w:szCs w:val="16"/>
              </w:rPr>
              <w:t xml:space="preserve"> (co najmniej dwóch takich projektów)</w:t>
            </w:r>
          </w:p>
        </w:tc>
        <w:tc>
          <w:tcPr>
            <w:tcW w:w="2693" w:type="dxa"/>
            <w:shd w:val="clear" w:color="auto" w:fill="auto"/>
            <w:hideMark/>
          </w:tcPr>
          <w:p w14:paraId="42638E41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00553E77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02C7E098" w14:textId="77777777" w:rsidTr="002F58AA">
        <w:trPr>
          <w:trHeight w:val="202"/>
        </w:trPr>
        <w:tc>
          <w:tcPr>
            <w:tcW w:w="500" w:type="dxa"/>
            <w:vMerge/>
            <w:shd w:val="clear" w:color="auto" w:fill="auto"/>
            <w:hideMark/>
          </w:tcPr>
          <w:p w14:paraId="713FC622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36A0EB48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566EF668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bezpośrednio wykorzystuje produkty bądź rezultaty innego projektu (nie dotyczy projektów współfinansowanych z EFS: Działanie 9.2, 11.1, 11.2, 11.3)</w:t>
            </w:r>
          </w:p>
        </w:tc>
        <w:tc>
          <w:tcPr>
            <w:tcW w:w="2693" w:type="dxa"/>
            <w:shd w:val="clear" w:color="auto" w:fill="auto"/>
            <w:hideMark/>
          </w:tcPr>
          <w:p w14:paraId="79EFD808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013FAC76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3F24C332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B8819DC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3F54E497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36D23C43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jest kontynuacją lub uzupełnieniem innego projektu, służąc realizacji zamierzeń lub zaspokojeniu potrzeb tej samej grupy lokalnych użytkowników</w:t>
            </w:r>
          </w:p>
        </w:tc>
        <w:tc>
          <w:tcPr>
            <w:tcW w:w="2693" w:type="dxa"/>
            <w:shd w:val="clear" w:color="auto" w:fill="auto"/>
            <w:hideMark/>
          </w:tcPr>
          <w:p w14:paraId="3A5EB427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E31FF87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1A475FB9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0613740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C913CD0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5AD6B1A2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Współpraca różnych partnerów</w:t>
            </w:r>
            <w:r>
              <w:rPr>
                <w:rFonts w:eastAsia="Times New Roman" w:cs="Arial"/>
                <w:szCs w:val="16"/>
              </w:rPr>
              <w:t>:</w:t>
            </w:r>
            <w:r w:rsidRPr="00587D42">
              <w:rPr>
                <w:rFonts w:eastAsia="Times New Roman" w:cs="Arial"/>
                <w:szCs w:val="16"/>
              </w:rPr>
              <w:t xml:space="preserve"> społecznych i gospodarczych (mieszkańcy, instytucje, organizacje pozarządowe, przedsiębi</w:t>
            </w:r>
            <w:r>
              <w:rPr>
                <w:rFonts w:eastAsia="Times New Roman" w:cs="Arial"/>
                <w:szCs w:val="16"/>
              </w:rPr>
              <w:t>orcy itp.) w ramach projektu (1 </w:t>
            </w:r>
            <w:r w:rsidRPr="00587D42">
              <w:rPr>
                <w:rFonts w:eastAsia="Times New Roman" w:cs="Arial"/>
                <w:szCs w:val="16"/>
              </w:rPr>
              <w:t>pkt za każdy kolejny rodzaj partnerów)</w:t>
            </w:r>
          </w:p>
        </w:tc>
        <w:tc>
          <w:tcPr>
            <w:tcW w:w="2693" w:type="dxa"/>
            <w:shd w:val="clear" w:color="auto" w:fill="auto"/>
            <w:hideMark/>
          </w:tcPr>
          <w:p w14:paraId="7969734F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D798746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6DBB2BBB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F300723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308E95C5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6914680D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wykorzystuje wiedzę / kompetencje powstałe w innym projekcie</w:t>
            </w:r>
          </w:p>
        </w:tc>
        <w:tc>
          <w:tcPr>
            <w:tcW w:w="2693" w:type="dxa"/>
            <w:shd w:val="clear" w:color="auto" w:fill="auto"/>
            <w:hideMark/>
          </w:tcPr>
          <w:p w14:paraId="4EE8B17C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4FEDB810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079D9358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08990AE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88044D7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6BDDDFF1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znajduje się w bezpośrednim sąsiedztwie innych projektów, niekoniecznie pełniących tę samą funkcję lub użytkowanych przez tych samych użytkowników</w:t>
            </w:r>
          </w:p>
        </w:tc>
        <w:tc>
          <w:tcPr>
            <w:tcW w:w="2693" w:type="dxa"/>
            <w:shd w:val="clear" w:color="auto" w:fill="auto"/>
            <w:hideMark/>
          </w:tcPr>
          <w:p w14:paraId="39E519DC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51DE9C3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19CA0778" w14:textId="77777777" w:rsidTr="001B04AA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432A3E9B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905" w:type="dxa"/>
            <w:shd w:val="clear" w:color="auto" w:fill="FFFF00"/>
            <w:hideMark/>
          </w:tcPr>
          <w:p w14:paraId="46B09D85" w14:textId="77777777" w:rsidR="002F58AA" w:rsidRPr="00587D42" w:rsidRDefault="002F58AA" w:rsidP="00B10F95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4" w:type="dxa"/>
            <w:shd w:val="clear" w:color="auto" w:fill="FFFF00"/>
            <w:hideMark/>
          </w:tcPr>
          <w:p w14:paraId="0097CFA9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697" w:type="dxa"/>
            <w:gridSpan w:val="2"/>
            <w:shd w:val="clear" w:color="auto" w:fill="FFFF00"/>
            <w:hideMark/>
          </w:tcPr>
          <w:p w14:paraId="5B063FCA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2F58AA" w:rsidRPr="00587D42" w14:paraId="7F4A176F" w14:textId="77777777" w:rsidTr="001B04AA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768D58C9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1905" w:type="dxa"/>
            <w:vMerge w:val="restart"/>
            <w:shd w:val="clear" w:color="auto" w:fill="auto"/>
            <w:hideMark/>
          </w:tcPr>
          <w:p w14:paraId="27942130" w14:textId="77777777" w:rsidR="002F58AA" w:rsidRPr="00587D42" w:rsidRDefault="002F58AA" w:rsidP="00243A4B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Oddziaływanie na ochronę środowiska i inne polityki horyzontalne</w:t>
            </w:r>
          </w:p>
        </w:tc>
        <w:tc>
          <w:tcPr>
            <w:tcW w:w="5814" w:type="dxa"/>
            <w:shd w:val="clear" w:color="auto" w:fill="auto"/>
            <w:hideMark/>
          </w:tcPr>
          <w:p w14:paraId="78CA062D" w14:textId="77777777" w:rsidR="002F58AA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795BE115" w14:textId="77777777" w:rsidR="002F58AA" w:rsidRDefault="002F58AA" w:rsidP="00243A4B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zostanie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zweryfikowane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na podstawie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zapisów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wniosku o dofinansowanie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587D42">
              <w:rPr>
                <w:rFonts w:eastAsia="Times New Roman" w:cs="Arial"/>
                <w:szCs w:val="16"/>
              </w:rPr>
              <w:t>projektu.</w:t>
            </w:r>
          </w:p>
          <w:p w14:paraId="54D6E2D5" w14:textId="77777777" w:rsidR="002F58AA" w:rsidRPr="00587D42" w:rsidRDefault="002F58AA" w:rsidP="00243A4B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punktuje konkretne działania podjęte na rzecz realizacji polityk horyzontalnych: zrównoważonego rozwoju oraz promowanie równości mężczyzn i kobiet oraz niedyskryminacji, w tym w szczególności wykorzystanie nowoczesnych, energooszczędnych rozwiązań technicznych i technologicznych, zastosowanie technologii przyjaznych środowisku przyrodniczemu lub korzystne oddziaływanie projektu na środowisko przyrodnicze, a także rozwój odnawialnych źródeł energii.</w:t>
            </w:r>
          </w:p>
        </w:tc>
        <w:tc>
          <w:tcPr>
            <w:tcW w:w="5697" w:type="dxa"/>
            <w:gridSpan w:val="2"/>
            <w:shd w:val="clear" w:color="auto" w:fill="auto"/>
            <w:hideMark/>
          </w:tcPr>
          <w:p w14:paraId="52C8D720" w14:textId="77777777" w:rsidR="002F58AA" w:rsidRDefault="002F58AA" w:rsidP="00243A4B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7DF1C6FB" w14:textId="77777777" w:rsidR="002F58AA" w:rsidRDefault="002F58AA" w:rsidP="00243A4B">
            <w:pPr>
              <w:jc w:val="both"/>
              <w:rPr>
                <w:rFonts w:eastAsia="MingLiU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3F6B7BA7" w14:textId="77777777" w:rsidR="002F58AA" w:rsidRDefault="002F58AA" w:rsidP="00243A4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zdefiniowanej z góry liczby punktów oraz ich wagi za każde z zastosowanych w projekcie rozwiązań (przy czym maksymalnie można przyzn</w:t>
            </w:r>
            <w:r>
              <w:rPr>
                <w:rFonts w:eastAsia="Times New Roman" w:cs="Arial"/>
                <w:szCs w:val="16"/>
              </w:rPr>
              <w:t>ać 5 pkt o wadze 2 tj. 10 pkt),</w:t>
            </w:r>
          </w:p>
          <w:p w14:paraId="197381DF" w14:textId="77777777" w:rsidR="002F58AA" w:rsidRPr="00EA578D" w:rsidRDefault="002F58AA" w:rsidP="00243A4B">
            <w:pPr>
              <w:pStyle w:val="Akapitzlist"/>
              <w:numPr>
                <w:ilvl w:val="0"/>
                <w:numId w:val="15"/>
              </w:numPr>
              <w:jc w:val="both"/>
              <w:rPr>
                <w:rFonts w:eastAsia="Times New Roman" w:cs="Arial"/>
                <w:szCs w:val="16"/>
              </w:rPr>
            </w:pPr>
            <w:r w:rsidRPr="00EA578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2F58AA" w:rsidRPr="00587D42" w14:paraId="562FF86F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871EBD8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5719450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F00"/>
            <w:hideMark/>
          </w:tcPr>
          <w:p w14:paraId="1153888C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693" w:type="dxa"/>
            <w:shd w:val="clear" w:color="auto" w:fill="FFFF00"/>
            <w:hideMark/>
          </w:tcPr>
          <w:p w14:paraId="4CAA2146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004" w:type="dxa"/>
            <w:shd w:val="clear" w:color="auto" w:fill="FFFF00"/>
            <w:hideMark/>
          </w:tcPr>
          <w:p w14:paraId="35CB6009" w14:textId="77777777" w:rsidR="002F58AA" w:rsidRPr="00587D42" w:rsidRDefault="002F58AA" w:rsidP="00587D4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2F58AA" w:rsidRPr="00587D42" w14:paraId="3ABC6EFE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95A98E3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3A7F8C7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D78"/>
            <w:hideMark/>
          </w:tcPr>
          <w:p w14:paraId="0DFFF2F7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Wpływ na zrównoważony rozwój:</w:t>
            </w:r>
          </w:p>
        </w:tc>
        <w:tc>
          <w:tcPr>
            <w:tcW w:w="2693" w:type="dxa"/>
            <w:shd w:val="clear" w:color="auto" w:fill="FFFD78"/>
            <w:hideMark/>
          </w:tcPr>
          <w:p w14:paraId="2F18AD32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004" w:type="dxa"/>
            <w:vMerge w:val="restart"/>
            <w:shd w:val="clear" w:color="auto" w:fill="auto"/>
            <w:hideMark/>
          </w:tcPr>
          <w:p w14:paraId="60B92B3B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</w:tr>
      <w:tr w:rsidR="002F58AA" w:rsidRPr="00587D42" w14:paraId="05097E6A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9FAEA13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59F2D901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547BF01A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Powiązanie z projektami / rozwiązaniami mającymi na celu wprowadzenie i wykorzystanie odnawialnych źródeł energii</w:t>
            </w:r>
          </w:p>
        </w:tc>
        <w:tc>
          <w:tcPr>
            <w:tcW w:w="2693" w:type="dxa"/>
            <w:shd w:val="clear" w:color="auto" w:fill="auto"/>
            <w:hideMark/>
          </w:tcPr>
          <w:p w14:paraId="31B6EF23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200D573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62A40DBD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8434F9F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952598F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574291C6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 xml:space="preserve">Projekt zawiera nowoczesne, energooszczędne rozwiązania techniczne i technologiczne </w:t>
            </w:r>
            <w:r>
              <w:rPr>
                <w:rFonts w:eastAsia="Times New Roman" w:cs="Arial"/>
                <w:szCs w:val="16"/>
              </w:rPr>
              <w:t xml:space="preserve">(inne niż oparte na odnawialnych źródłach energii) </w:t>
            </w:r>
            <w:r w:rsidRPr="00587D42">
              <w:rPr>
                <w:rFonts w:eastAsia="Times New Roman" w:cs="Arial"/>
                <w:szCs w:val="16"/>
              </w:rPr>
              <w:t>zmniejszające koszty eksploatacyjne i wpływ na środowisko</w:t>
            </w:r>
          </w:p>
        </w:tc>
        <w:tc>
          <w:tcPr>
            <w:tcW w:w="2693" w:type="dxa"/>
            <w:shd w:val="clear" w:color="auto" w:fill="auto"/>
            <w:hideMark/>
          </w:tcPr>
          <w:p w14:paraId="2FDF3611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129FB8D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0DB4696D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AAFEA5F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59BF08C4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10C02145" w14:textId="0B2C4A02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zmniejszenie zanieczyszczeń atmosferycznych i hałasu</w:t>
            </w:r>
            <w:r>
              <w:rPr>
                <w:rFonts w:eastAsia="Times New Roman" w:cs="Arial"/>
                <w:szCs w:val="16"/>
              </w:rPr>
              <w:t xml:space="preserve"> w ciągu pierwszego roku od zakończenia realizacji projektu o więcej niż 10% w stosunku do ostatniego roku przed złożeniem projektu</w:t>
            </w:r>
          </w:p>
        </w:tc>
        <w:tc>
          <w:tcPr>
            <w:tcW w:w="2693" w:type="dxa"/>
            <w:shd w:val="clear" w:color="auto" w:fill="auto"/>
            <w:hideMark/>
          </w:tcPr>
          <w:p w14:paraId="35C91448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7E1BDB2E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4A3FA761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D3D3BDC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112E48C8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37AADCAD" w14:textId="2AB58E0C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zmniejszenie wytwarzania odpadów</w:t>
            </w:r>
            <w:r>
              <w:rPr>
                <w:rFonts w:eastAsia="Times New Roman" w:cs="Arial"/>
                <w:szCs w:val="16"/>
              </w:rPr>
              <w:t xml:space="preserve"> w ciągu pierwszego roku od zakończenia realizacji projektu o więcej niż 10% w stosunku do ostatniego roku przed złożeniem projektu</w:t>
            </w:r>
          </w:p>
        </w:tc>
        <w:tc>
          <w:tcPr>
            <w:tcW w:w="2693" w:type="dxa"/>
            <w:shd w:val="clear" w:color="auto" w:fill="auto"/>
            <w:hideMark/>
          </w:tcPr>
          <w:p w14:paraId="30E09F48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344B5D1B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0B53277A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7051486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68F11BD0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04C4F12E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rekultywacje terenów zdegradowanych</w:t>
            </w:r>
          </w:p>
        </w:tc>
        <w:tc>
          <w:tcPr>
            <w:tcW w:w="2693" w:type="dxa"/>
            <w:shd w:val="clear" w:color="auto" w:fill="auto"/>
            <w:hideMark/>
          </w:tcPr>
          <w:p w14:paraId="1265136F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4AA732C2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74FD536A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01E357C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1F6986E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1C42B19E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ochronę lub zwiększenie bioróżnorodności obszaru</w:t>
            </w:r>
          </w:p>
        </w:tc>
        <w:tc>
          <w:tcPr>
            <w:tcW w:w="2693" w:type="dxa"/>
            <w:shd w:val="clear" w:color="auto" w:fill="auto"/>
            <w:hideMark/>
          </w:tcPr>
          <w:p w14:paraId="45A4C567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5D35D370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2F64A98F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57600A5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0B038C97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FFFD78"/>
            <w:hideMark/>
          </w:tcPr>
          <w:p w14:paraId="22353DBF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promowanie równości szans i niedyskryminacji w tym dostępności dla osób z niepełnosprawnościami</w:t>
            </w:r>
          </w:p>
        </w:tc>
        <w:tc>
          <w:tcPr>
            <w:tcW w:w="2693" w:type="dxa"/>
            <w:shd w:val="clear" w:color="auto" w:fill="FFFD78"/>
            <w:hideMark/>
          </w:tcPr>
          <w:p w14:paraId="6F8E8766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49ED4B0A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49E05F47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3C98E25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65EE7F3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21F52C32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Zatrudnienie osób tej płci, która jest w danym obszarze w trudniejszej sytuacji lub osób z marginalizowanych grup społecznych lub outsourcing usług uzupełniających obsługę infrastruktury przedsiębiorstwom zatrudniającym osoby z marginalizowanych grup społecznych (np. niepełnosprawnych)</w:t>
            </w:r>
          </w:p>
        </w:tc>
        <w:tc>
          <w:tcPr>
            <w:tcW w:w="2693" w:type="dxa"/>
            <w:shd w:val="clear" w:color="auto" w:fill="auto"/>
            <w:hideMark/>
          </w:tcPr>
          <w:p w14:paraId="55AD489D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73C78FB1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21CAAC95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FB408E0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78C54A4B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3C0260B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przyczynia się do poprawy sieci usług socjalnych, w szczególności zmierzający do zaspokojenia potrzeb osób starszych, dzieci, niepełnosprawnych itp.</w:t>
            </w:r>
          </w:p>
        </w:tc>
        <w:tc>
          <w:tcPr>
            <w:tcW w:w="2693" w:type="dxa"/>
            <w:shd w:val="clear" w:color="auto" w:fill="auto"/>
            <w:hideMark/>
          </w:tcPr>
          <w:p w14:paraId="3D804525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7CE96B6A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151C6A5F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74B9955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2A463D7A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63B144DD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przewiduje działania zapob</w:t>
            </w:r>
            <w:r>
              <w:rPr>
                <w:rFonts w:eastAsia="Times New Roman" w:cs="Arial"/>
                <w:szCs w:val="16"/>
              </w:rPr>
              <w:t>iegające segregacji zawodowej i </w:t>
            </w:r>
            <w:r w:rsidRPr="00587D42">
              <w:rPr>
                <w:rFonts w:eastAsia="Times New Roman" w:cs="Arial"/>
                <w:szCs w:val="16"/>
              </w:rPr>
              <w:t>wykluczeniu grup społecznych (np. niepełnosprawnych itp.)</w:t>
            </w:r>
          </w:p>
        </w:tc>
        <w:tc>
          <w:tcPr>
            <w:tcW w:w="2693" w:type="dxa"/>
            <w:shd w:val="clear" w:color="auto" w:fill="auto"/>
            <w:hideMark/>
          </w:tcPr>
          <w:p w14:paraId="22ABC06F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32021640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  <w:tr w:rsidR="002F58AA" w:rsidRPr="00587D42" w14:paraId="1D4CE82B" w14:textId="77777777" w:rsidTr="001B04AA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E297F2C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905" w:type="dxa"/>
            <w:vMerge/>
            <w:shd w:val="clear" w:color="auto" w:fill="auto"/>
            <w:hideMark/>
          </w:tcPr>
          <w:p w14:paraId="1900B1D3" w14:textId="77777777" w:rsidR="002F58AA" w:rsidRPr="00587D42" w:rsidRDefault="002F58AA" w:rsidP="00587D4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4" w:type="dxa"/>
            <w:shd w:val="clear" w:color="auto" w:fill="auto"/>
            <w:hideMark/>
          </w:tcPr>
          <w:p w14:paraId="4AB2A26D" w14:textId="77777777" w:rsidR="002F58AA" w:rsidRPr="00587D42" w:rsidRDefault="002F58AA" w:rsidP="00252190">
            <w:pPr>
              <w:jc w:val="both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Projekt sprzyja poprawie życia osób, przewiduje w rewitalizowanej infrastrukturze usługi dla zróżnicowanych potrzeb mieszkańców, ze szczególnym uwzględnieniem potrzeb dzieci, niepełnosprawnych, osób starszych poprzez działania wykraczające poza wymogi stawiane przez przepisy prawa budowlanego i zapisy RPO WL</w:t>
            </w:r>
          </w:p>
        </w:tc>
        <w:tc>
          <w:tcPr>
            <w:tcW w:w="2693" w:type="dxa"/>
            <w:shd w:val="clear" w:color="auto" w:fill="auto"/>
            <w:hideMark/>
          </w:tcPr>
          <w:p w14:paraId="420E00F8" w14:textId="77777777" w:rsidR="002F58AA" w:rsidRPr="00587D42" w:rsidRDefault="002F58AA" w:rsidP="00587D42">
            <w:pPr>
              <w:jc w:val="center"/>
              <w:rPr>
                <w:rFonts w:eastAsia="Times New Roman" w:cs="Arial"/>
                <w:szCs w:val="16"/>
              </w:rPr>
            </w:pPr>
            <w:r w:rsidRPr="00587D42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004" w:type="dxa"/>
            <w:vMerge/>
            <w:shd w:val="clear" w:color="auto" w:fill="auto"/>
            <w:hideMark/>
          </w:tcPr>
          <w:p w14:paraId="2E480DF9" w14:textId="77777777" w:rsidR="002F58AA" w:rsidRPr="00587D42" w:rsidRDefault="002F58AA" w:rsidP="00587D42">
            <w:pPr>
              <w:rPr>
                <w:rFonts w:eastAsia="Times New Roman" w:cs="Arial"/>
                <w:szCs w:val="16"/>
              </w:rPr>
            </w:pPr>
          </w:p>
        </w:tc>
      </w:tr>
    </w:tbl>
    <w:p w14:paraId="38456944" w14:textId="77777777" w:rsidR="005B2814" w:rsidRPr="00A1362B" w:rsidRDefault="005B2814">
      <w:pPr>
        <w:rPr>
          <w:rFonts w:cs="Arial"/>
        </w:rPr>
      </w:pPr>
    </w:p>
    <w:tbl>
      <w:tblPr>
        <w:tblW w:w="13974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1992"/>
        <w:gridCol w:w="5812"/>
        <w:gridCol w:w="5670"/>
      </w:tblGrid>
      <w:tr w:rsidR="00B51D44" w:rsidRPr="00A1362B" w14:paraId="67C3C4B4" w14:textId="77777777" w:rsidTr="001B04AA">
        <w:trPr>
          <w:trHeight w:val="967"/>
        </w:trPr>
        <w:tc>
          <w:tcPr>
            <w:tcW w:w="13974" w:type="dxa"/>
            <w:gridSpan w:val="4"/>
            <w:shd w:val="clear" w:color="auto" w:fill="FFC000"/>
            <w:noWrap/>
            <w:vAlign w:val="center"/>
          </w:tcPr>
          <w:p w14:paraId="59E422BA" w14:textId="77777777" w:rsidR="00B51D44" w:rsidRPr="00A1362B" w:rsidRDefault="00C154D5" w:rsidP="002219B9">
            <w:pPr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D. </w:t>
            </w:r>
            <w:r w:rsidR="00B51D44" w:rsidRPr="00A1362B">
              <w:rPr>
                <w:rFonts w:cs="Arial"/>
                <w:b/>
                <w:bCs/>
                <w:caps/>
                <w:sz w:val="24"/>
              </w:rPr>
              <w:t>KRYTERIA ROZSTRZYGAJĄCE</w:t>
            </w:r>
            <w:r w:rsidR="00B51D44" w:rsidRPr="00A1362B">
              <w:rPr>
                <w:rStyle w:val="Odwoanieprzypisudolnego"/>
                <w:rFonts w:cs="Arial"/>
                <w:b/>
                <w:bCs/>
                <w:caps/>
                <w:sz w:val="24"/>
              </w:rPr>
              <w:footnoteReference w:id="6"/>
            </w:r>
            <w:r w:rsidR="00B51D44" w:rsidRPr="00A1362B">
              <w:rPr>
                <w:rFonts w:cs="Arial"/>
                <w:b/>
                <w:bCs/>
                <w:caps/>
                <w:sz w:val="24"/>
              </w:rPr>
              <w:t xml:space="preserve"> </w:t>
            </w:r>
          </w:p>
          <w:p w14:paraId="20152F49" w14:textId="77777777" w:rsidR="00B51D44" w:rsidRPr="00A1362B" w:rsidRDefault="00B51D44" w:rsidP="002219B9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A1362B">
              <w:rPr>
                <w:rFonts w:cs="Arial"/>
                <w:b/>
                <w:bCs/>
                <w:caps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7E3E3E" w:rsidRPr="00A1362B" w14:paraId="24303015" w14:textId="77777777" w:rsidTr="001B04AA">
        <w:trPr>
          <w:trHeight w:val="419"/>
        </w:trPr>
        <w:tc>
          <w:tcPr>
            <w:tcW w:w="13974" w:type="dxa"/>
            <w:gridSpan w:val="4"/>
            <w:shd w:val="clear" w:color="auto" w:fill="FFFF00"/>
            <w:vAlign w:val="center"/>
          </w:tcPr>
          <w:p w14:paraId="5C5E2EA4" w14:textId="77777777" w:rsidR="007E3E3E" w:rsidRPr="00A1362B" w:rsidRDefault="007E3E3E" w:rsidP="002219B9">
            <w:pPr>
              <w:jc w:val="center"/>
              <w:rPr>
                <w:rFonts w:cs="Arial"/>
                <w:b/>
                <w:bCs/>
              </w:rPr>
            </w:pP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 xml:space="preserve">Działanie 13.3 Rewitalizacja obszarów miejskich </w:t>
            </w:r>
            <w:r>
              <w:rPr>
                <w:rFonts w:eastAsia="Times New Roman" w:cs="Arial"/>
                <w:b/>
                <w:bCs/>
                <w:caps/>
                <w:sz w:val="22"/>
              </w:rPr>
              <w:t xml:space="preserve">| </w:t>
            </w:r>
            <w:r w:rsidRPr="00E2127C">
              <w:rPr>
                <w:rFonts w:eastAsia="Times New Roman" w:cs="Arial"/>
                <w:b/>
                <w:bCs/>
                <w:caps/>
                <w:sz w:val="22"/>
              </w:rPr>
              <w:t>Działanie 13.4 Rewitalizacja obszarów wiejskich</w:t>
            </w:r>
          </w:p>
        </w:tc>
      </w:tr>
      <w:tr w:rsidR="003169CF" w:rsidRPr="00A1362B" w14:paraId="412B7E41" w14:textId="77777777" w:rsidTr="00243A4B">
        <w:trPr>
          <w:trHeight w:val="20"/>
        </w:trPr>
        <w:tc>
          <w:tcPr>
            <w:tcW w:w="500" w:type="dxa"/>
            <w:shd w:val="clear" w:color="auto" w:fill="FFFF00"/>
          </w:tcPr>
          <w:p w14:paraId="67B15BAF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1992" w:type="dxa"/>
            <w:shd w:val="clear" w:color="auto" w:fill="FFFF00"/>
          </w:tcPr>
          <w:p w14:paraId="1A174269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5812" w:type="dxa"/>
            <w:shd w:val="clear" w:color="auto" w:fill="FFFF00"/>
          </w:tcPr>
          <w:p w14:paraId="095B76F6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Definicja kryterium</w:t>
            </w:r>
          </w:p>
        </w:tc>
        <w:tc>
          <w:tcPr>
            <w:tcW w:w="5670" w:type="dxa"/>
            <w:shd w:val="clear" w:color="auto" w:fill="FFFF00"/>
          </w:tcPr>
          <w:p w14:paraId="14EF736B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Opis znaczenia kryterium</w:t>
            </w:r>
          </w:p>
        </w:tc>
      </w:tr>
      <w:tr w:rsidR="007F31DD" w:rsidRPr="00A1362B" w14:paraId="488AFECE" w14:textId="77777777" w:rsidTr="00243A4B">
        <w:trPr>
          <w:trHeight w:val="1769"/>
        </w:trPr>
        <w:tc>
          <w:tcPr>
            <w:tcW w:w="500" w:type="dxa"/>
          </w:tcPr>
          <w:p w14:paraId="3C9747CC" w14:textId="58EB0281" w:rsidR="007F31DD" w:rsidRPr="00A1362B" w:rsidRDefault="007F31DD" w:rsidP="003169CF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1</w:t>
            </w:r>
          </w:p>
        </w:tc>
        <w:tc>
          <w:tcPr>
            <w:tcW w:w="1992" w:type="dxa"/>
          </w:tcPr>
          <w:p w14:paraId="12AA4231" w14:textId="77777777" w:rsidR="007F31DD" w:rsidRPr="00A1362B" w:rsidRDefault="008B5935" w:rsidP="00243A4B">
            <w:pPr>
              <w:spacing w:before="0"/>
              <w:jc w:val="both"/>
              <w:rPr>
                <w:rFonts w:cs="Arial"/>
                <w:b/>
              </w:rPr>
            </w:pPr>
            <w:r w:rsidRPr="00587D42">
              <w:rPr>
                <w:rFonts w:eastAsia="Times New Roman" w:cs="Arial"/>
                <w:b/>
                <w:bCs/>
                <w:szCs w:val="16"/>
              </w:rPr>
              <w:t>Wpływ na rozwiązywanie głównych problemów społecznych</w:t>
            </w:r>
          </w:p>
        </w:tc>
        <w:tc>
          <w:tcPr>
            <w:tcW w:w="5812" w:type="dxa"/>
          </w:tcPr>
          <w:p w14:paraId="28BA068D" w14:textId="77777777" w:rsidR="007F31DD" w:rsidRPr="00EB56C3" w:rsidRDefault="007F31DD" w:rsidP="00243A4B">
            <w:pPr>
              <w:spacing w:before="0"/>
              <w:jc w:val="both"/>
              <w:rPr>
                <w:i/>
              </w:rPr>
            </w:pPr>
            <w:r>
              <w:rPr>
                <w:i/>
              </w:rPr>
              <w:t xml:space="preserve">W jaki stopniu projekt wpływa </w:t>
            </w:r>
            <w:r w:rsidRPr="007F31DD">
              <w:rPr>
                <w:i/>
              </w:rPr>
              <w:t xml:space="preserve">na </w:t>
            </w:r>
            <w:r w:rsidR="00870238" w:rsidRPr="00870238">
              <w:rPr>
                <w:i/>
              </w:rPr>
              <w:t>rozwiązywanie głównych problemów społecznych</w:t>
            </w:r>
            <w:r>
              <w:rPr>
                <w:i/>
              </w:rPr>
              <w:t>?</w:t>
            </w:r>
          </w:p>
          <w:p w14:paraId="039A2445" w14:textId="77777777" w:rsidR="007F31DD" w:rsidRDefault="007F31DD" w:rsidP="00243A4B">
            <w:pPr>
              <w:spacing w:before="0"/>
              <w:jc w:val="both"/>
              <w:rPr>
                <w:b/>
              </w:rPr>
            </w:pPr>
          </w:p>
          <w:p w14:paraId="4B6E24C3" w14:textId="77777777" w:rsidR="00870238" w:rsidRDefault="00870238" w:rsidP="00243A4B">
            <w:pPr>
              <w:spacing w:before="0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5B85216F" w14:textId="77777777" w:rsidR="00870238" w:rsidRPr="00EB56C3" w:rsidRDefault="00870238" w:rsidP="00243A4B">
            <w:pPr>
              <w:spacing w:before="0"/>
              <w:jc w:val="both"/>
              <w:rPr>
                <w:b/>
              </w:rPr>
            </w:pPr>
          </w:p>
          <w:p w14:paraId="1D607BF0" w14:textId="77777777" w:rsidR="007F31DD" w:rsidRPr="00A1362B" w:rsidRDefault="00870238" w:rsidP="00243A4B">
            <w:pPr>
              <w:spacing w:before="0"/>
              <w:jc w:val="both"/>
              <w:rPr>
                <w:rFonts w:cs="Arial"/>
                <w:i/>
              </w:rPr>
            </w:pPr>
            <w:r>
              <w:t xml:space="preserve">O rozstrzygnięciu kryterium decyduje realizacja projektu </w:t>
            </w:r>
            <w:r w:rsidR="007F31DD">
              <w:t xml:space="preserve">projektom </w:t>
            </w:r>
            <w:r>
              <w:rPr>
                <w:rFonts w:eastAsia="Times New Roman" w:cs="Arial"/>
                <w:szCs w:val="16"/>
              </w:rPr>
              <w:t>kompleksowego przyczyniającego</w:t>
            </w:r>
            <w:r w:rsidRPr="00870238">
              <w:rPr>
                <w:rFonts w:eastAsia="Times New Roman" w:cs="Arial"/>
                <w:szCs w:val="16"/>
              </w:rPr>
              <w:t xml:space="preserve"> się do rozwiązania kluczowych problemów społecznych na danym obszarze</w:t>
            </w:r>
          </w:p>
        </w:tc>
        <w:tc>
          <w:tcPr>
            <w:tcW w:w="5670" w:type="dxa"/>
          </w:tcPr>
          <w:p w14:paraId="197F6D26" w14:textId="18FE0496" w:rsidR="007F31DD" w:rsidRPr="00A1362B" w:rsidRDefault="007F31DD" w:rsidP="00243A4B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W przypadku, gdy kilka projektów uzyska tą samą, najniższą pozytywną liczbę punktów, a wartość alokacji przeznaczonej na dany konkurs nie pozwala na zatwierdzenie do dofinan</w:t>
            </w:r>
            <w:r w:rsidR="00B10F95">
              <w:rPr>
                <w:rFonts w:cs="Arial"/>
              </w:rPr>
              <w:t>sowania wszystkich projektów, o </w:t>
            </w:r>
            <w:r w:rsidRPr="00A1362B">
              <w:rPr>
                <w:rFonts w:cs="Arial"/>
              </w:rPr>
              <w:t>wyborze projektu do dofinansowania decyduje kryterium rozstrzygające.</w:t>
            </w:r>
          </w:p>
        </w:tc>
      </w:tr>
      <w:tr w:rsidR="007F31DD" w:rsidRPr="00A1362B" w14:paraId="013838C3" w14:textId="77777777" w:rsidTr="00243A4B">
        <w:trPr>
          <w:trHeight w:val="20"/>
        </w:trPr>
        <w:tc>
          <w:tcPr>
            <w:tcW w:w="500" w:type="dxa"/>
          </w:tcPr>
          <w:p w14:paraId="175E00ED" w14:textId="2970F8CA" w:rsidR="007F31DD" w:rsidRPr="00A1362B" w:rsidRDefault="007F31DD" w:rsidP="003169CF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2</w:t>
            </w:r>
          </w:p>
        </w:tc>
        <w:tc>
          <w:tcPr>
            <w:tcW w:w="1992" w:type="dxa"/>
          </w:tcPr>
          <w:p w14:paraId="0C5640A5" w14:textId="77777777" w:rsidR="007F31DD" w:rsidRPr="00A1362B" w:rsidRDefault="0030329D" w:rsidP="00243A4B">
            <w:pPr>
              <w:spacing w:before="0"/>
              <w:jc w:val="both"/>
              <w:rPr>
                <w:rFonts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  <w:szCs w:val="16"/>
              </w:rPr>
              <w:t>Wpływ na jakość życia mieszkańców</w:t>
            </w:r>
          </w:p>
        </w:tc>
        <w:tc>
          <w:tcPr>
            <w:tcW w:w="5812" w:type="dxa"/>
          </w:tcPr>
          <w:p w14:paraId="63FAA46D" w14:textId="77777777" w:rsidR="007F31DD" w:rsidRPr="00DA117B" w:rsidRDefault="007F31DD" w:rsidP="00243A4B">
            <w:pPr>
              <w:spacing w:before="0"/>
              <w:jc w:val="both"/>
              <w:rPr>
                <w:i/>
              </w:rPr>
            </w:pPr>
            <w:r>
              <w:rPr>
                <w:i/>
              </w:rPr>
              <w:t xml:space="preserve">W jaki stopniu projekt wpływa na </w:t>
            </w:r>
            <w:r w:rsidR="00870238" w:rsidRPr="00870238">
              <w:rPr>
                <w:i/>
              </w:rPr>
              <w:t xml:space="preserve">jakość </w:t>
            </w:r>
            <w:r w:rsidR="0030329D">
              <w:rPr>
                <w:i/>
              </w:rPr>
              <w:t>życia mieszkańców</w:t>
            </w:r>
            <w:r>
              <w:rPr>
                <w:i/>
              </w:rPr>
              <w:t>?</w:t>
            </w:r>
          </w:p>
          <w:p w14:paraId="2182C310" w14:textId="77777777" w:rsidR="007F31DD" w:rsidRDefault="007F31DD" w:rsidP="00243A4B">
            <w:pPr>
              <w:spacing w:before="0"/>
              <w:jc w:val="both"/>
            </w:pPr>
          </w:p>
          <w:p w14:paraId="30821202" w14:textId="77777777" w:rsidR="007F31DD" w:rsidRDefault="007F31DD" w:rsidP="00243A4B">
            <w:pPr>
              <w:spacing w:before="0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08F99E5D" w14:textId="77777777" w:rsidR="007F31DD" w:rsidRDefault="007F31DD" w:rsidP="00243A4B">
            <w:pPr>
              <w:spacing w:before="0"/>
              <w:jc w:val="both"/>
            </w:pPr>
          </w:p>
          <w:p w14:paraId="6B3CFBC6" w14:textId="77777777" w:rsidR="007F31DD" w:rsidRPr="00A1362B" w:rsidRDefault="007F31DD" w:rsidP="00243A4B">
            <w:pPr>
              <w:spacing w:before="0"/>
              <w:jc w:val="both"/>
              <w:rPr>
                <w:rFonts w:cs="Arial"/>
              </w:rPr>
            </w:pPr>
            <w:r>
              <w:t xml:space="preserve">O rozstrzygnięciu kryterium decyduje realizacja projektu </w:t>
            </w:r>
            <w:r w:rsidR="0030329D">
              <w:rPr>
                <w:rFonts w:eastAsia="Times New Roman" w:cs="Arial"/>
                <w:szCs w:val="16"/>
              </w:rPr>
              <w:t>poprawiającego ogólne warunki życia lokalnej społeczności, dotyczące zarówno redukowania zjawisk niepożądanych, jak i działań przynoszących poprawę istotnych czynników wyznaczających jakość życia, a pozostające poza sferą wpływu zwykłych mieszkańców (osób prywatnych). Premiowane są również projekty, które nie prowadzą do trwałej relokacji mieszkańców poza obszar rewitalizacji z uwagi na wyłączenie tych osób z możliwości skorzystania z efektów rewitalizacji</w:t>
            </w:r>
          </w:p>
        </w:tc>
        <w:tc>
          <w:tcPr>
            <w:tcW w:w="5670" w:type="dxa"/>
          </w:tcPr>
          <w:p w14:paraId="1D93B84B" w14:textId="77777777" w:rsidR="007F31DD" w:rsidRPr="00A1362B" w:rsidRDefault="007F31DD" w:rsidP="00243A4B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Jeżeli pierwsze z wymienionych kryteriów rozstrzygających nie rozstrzyga kwestii wyboru projektów, wówczas stosuje się drugie kryterium rozstrzygające.</w:t>
            </w:r>
          </w:p>
          <w:p w14:paraId="4711D54F" w14:textId="77777777" w:rsidR="007F31DD" w:rsidRPr="00A1362B" w:rsidRDefault="007F31DD" w:rsidP="00243A4B">
            <w:pPr>
              <w:spacing w:before="0"/>
              <w:jc w:val="both"/>
              <w:rPr>
                <w:rFonts w:cs="Arial"/>
                <w:sz w:val="4"/>
                <w:szCs w:val="4"/>
              </w:rPr>
            </w:pPr>
          </w:p>
          <w:p w14:paraId="12311D28" w14:textId="77777777" w:rsidR="007F31DD" w:rsidRPr="00A1362B" w:rsidRDefault="007F31DD" w:rsidP="00243A4B">
            <w:pPr>
              <w:spacing w:before="0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 </w:t>
            </w:r>
          </w:p>
        </w:tc>
      </w:tr>
      <w:tr w:rsidR="007F31DD" w:rsidRPr="00A1362B" w14:paraId="214E5D1D" w14:textId="77777777" w:rsidTr="00243A4B">
        <w:trPr>
          <w:trHeight w:val="20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65147" w14:textId="3817D5F1" w:rsidR="007F31DD" w:rsidRPr="00A1362B" w:rsidRDefault="007F31DD" w:rsidP="003169CF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t>3</w:t>
            </w:r>
          </w:p>
        </w:tc>
        <w:tc>
          <w:tcPr>
            <w:tcW w:w="1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2C8F2B9" w14:textId="03EBAA6A" w:rsidR="007F31DD" w:rsidRPr="00A1362B" w:rsidRDefault="007F31DD" w:rsidP="00B10F95">
            <w:pPr>
              <w:spacing w:before="20" w:line="276" w:lineRule="auto"/>
              <w:rPr>
                <w:rFonts w:cs="Arial"/>
                <w:b/>
                <w:bCs/>
              </w:rPr>
            </w:pPr>
            <w:r w:rsidRPr="008056B4">
              <w:rPr>
                <w:b/>
              </w:rPr>
              <w:t xml:space="preserve">Efektywność kosztowa </w:t>
            </w:r>
            <w:r>
              <w:rPr>
                <w:b/>
              </w:rPr>
              <w:t xml:space="preserve">wsparcia </w:t>
            </w:r>
            <w:r w:rsidR="00D4232E">
              <w:rPr>
                <w:b/>
              </w:rPr>
              <w:t xml:space="preserve">1 </w:t>
            </w:r>
            <w:r w:rsidR="00870238" w:rsidRPr="00587D42">
              <w:rPr>
                <w:rFonts w:eastAsia="Times New Roman" w:cs="Arial"/>
                <w:b/>
                <w:bCs/>
                <w:szCs w:val="16"/>
              </w:rPr>
              <w:t xml:space="preserve">obiektu infrastruktury zlokalizowanego na </w:t>
            </w:r>
            <w:r w:rsidR="00870238" w:rsidRPr="00587D42">
              <w:rPr>
                <w:rFonts w:eastAsia="Times New Roman" w:cs="Arial"/>
                <w:b/>
                <w:bCs/>
                <w:szCs w:val="16"/>
              </w:rPr>
              <w:lastRenderedPageBreak/>
              <w:t>rewitalizowanych obszarach</w:t>
            </w:r>
            <w:r w:rsidR="00870238">
              <w:rPr>
                <w:rFonts w:eastAsia="Times New Roman" w:cs="Arial"/>
                <w:b/>
                <w:bCs/>
                <w:szCs w:val="16"/>
              </w:rPr>
              <w:t xml:space="preserve"> / </w:t>
            </w:r>
            <w:r w:rsidR="00B10F95">
              <w:rPr>
                <w:rFonts w:eastAsia="Times New Roman" w:cs="Arial"/>
                <w:b/>
                <w:bCs/>
                <w:szCs w:val="16"/>
              </w:rPr>
              <w:t>1 </w:t>
            </w:r>
            <w:r w:rsidR="00870238" w:rsidRPr="00587D42">
              <w:rPr>
                <w:rFonts w:eastAsia="Times New Roman" w:cs="Arial"/>
                <w:b/>
                <w:bCs/>
                <w:szCs w:val="16"/>
              </w:rPr>
              <w:t>przedsiębiorstwa otrzymującego wsparcie</w:t>
            </w:r>
            <w:r w:rsidR="00870238">
              <w:rPr>
                <w:rFonts w:eastAsia="Times New Roman" w:cs="Arial"/>
                <w:b/>
                <w:bCs/>
                <w:szCs w:val="16"/>
              </w:rPr>
              <w:t xml:space="preserve"> / </w:t>
            </w:r>
            <w:r w:rsidR="00B10F95">
              <w:rPr>
                <w:rFonts w:eastAsia="Times New Roman" w:cs="Arial"/>
                <w:b/>
                <w:bCs/>
                <w:szCs w:val="16"/>
              </w:rPr>
              <w:t>1 budynku publicznego lub </w:t>
            </w:r>
            <w:r w:rsidR="00870238" w:rsidRPr="00587D42">
              <w:rPr>
                <w:rFonts w:eastAsia="Times New Roman" w:cs="Arial"/>
                <w:b/>
                <w:bCs/>
                <w:szCs w:val="16"/>
              </w:rPr>
              <w:t>komercyjnego wybu</w:t>
            </w:r>
            <w:r w:rsidR="00B10F95">
              <w:rPr>
                <w:rFonts w:eastAsia="Times New Roman" w:cs="Arial"/>
                <w:b/>
                <w:bCs/>
                <w:szCs w:val="16"/>
              </w:rPr>
              <w:t>dowanego lub wyremontowanego na </w:t>
            </w:r>
            <w:r w:rsidR="00870238" w:rsidRPr="00587D42">
              <w:rPr>
                <w:rFonts w:eastAsia="Times New Roman" w:cs="Arial"/>
                <w:b/>
                <w:bCs/>
                <w:szCs w:val="16"/>
              </w:rPr>
              <w:t>obszarach miejskich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149806" w14:textId="77777777" w:rsidR="007F31DD" w:rsidRPr="005251DB" w:rsidRDefault="007F31DD" w:rsidP="00252190">
            <w:pPr>
              <w:spacing w:before="20" w:line="276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>W jakim stopniu projekt jest efektywny kosztowo?</w:t>
            </w:r>
          </w:p>
          <w:p w14:paraId="0B18D88D" w14:textId="77777777" w:rsidR="00870238" w:rsidRDefault="00870238" w:rsidP="00252190">
            <w:pPr>
              <w:spacing w:before="20" w:line="276" w:lineRule="auto"/>
              <w:jc w:val="both"/>
            </w:pPr>
          </w:p>
          <w:p w14:paraId="53385FCE" w14:textId="77777777" w:rsidR="007F31DD" w:rsidRDefault="007F31DD" w:rsidP="00252190">
            <w:pPr>
              <w:spacing w:before="20" w:line="276" w:lineRule="auto"/>
              <w:jc w:val="both"/>
            </w:pPr>
            <w:r w:rsidRPr="00EB56C3">
              <w:t>Wsparcie w pierwszej kolejności jest przyznawane projektom</w:t>
            </w:r>
            <w:r>
              <w:t>, które otrzymały największą liczbę punktów w ramach przedmiotowego kryterium.</w:t>
            </w:r>
          </w:p>
          <w:p w14:paraId="34C03FB9" w14:textId="77777777" w:rsidR="00870238" w:rsidRDefault="00870238" w:rsidP="00252190">
            <w:pPr>
              <w:spacing w:before="20" w:line="276" w:lineRule="auto"/>
              <w:jc w:val="both"/>
            </w:pPr>
          </w:p>
          <w:p w14:paraId="4E596689" w14:textId="77777777" w:rsidR="007F31DD" w:rsidRPr="00A1362B" w:rsidRDefault="007F31DD" w:rsidP="00252190">
            <w:pPr>
              <w:spacing w:before="20" w:line="276" w:lineRule="auto"/>
              <w:jc w:val="both"/>
              <w:rPr>
                <w:rFonts w:cs="Arial"/>
                <w:i/>
              </w:rPr>
            </w:pPr>
            <w:r>
              <w:t xml:space="preserve">O rozstrzygnięciu kryterium decyduje najniższa średnia kosztów </w:t>
            </w:r>
            <w:r w:rsidRPr="00D4232E">
              <w:t xml:space="preserve">wsparcia </w:t>
            </w:r>
            <w:r w:rsidR="00870238" w:rsidRPr="00870238">
              <w:t xml:space="preserve">1 obiektu infrastruktury zlokalizowanego na rewitalizowanych obszarach / 1 przedsiębiorstwa otrzymującego wsparcie / 1 budynku publicznego lub komercyjnego wybudowanego lub wyremontowanego na obszarach miejskich </w:t>
            </w:r>
            <w:r>
              <w:t>(zgodnie z metodyką obliczania wskaźników efektywności / skuteczności).</w:t>
            </w:r>
          </w:p>
        </w:tc>
        <w:tc>
          <w:tcPr>
            <w:tcW w:w="5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BF76CD" w14:textId="77777777" w:rsidR="007F31DD" w:rsidRPr="00A1362B" w:rsidRDefault="007F31DD" w:rsidP="00252190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lastRenderedPageBreak/>
              <w:t>Jeżeli drugie z wymienionych kryteriów rozstrzygających nie rozstrzyga kwestii wyboru projektów, wówczas stosuje się trzecie kryterium rozstrzygające.</w:t>
            </w:r>
          </w:p>
          <w:p w14:paraId="0A3D78EF" w14:textId="77777777" w:rsidR="007F31DD" w:rsidRPr="00A1362B" w:rsidRDefault="007F31DD" w:rsidP="00252190">
            <w:pPr>
              <w:spacing w:before="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73550FDC" w14:textId="6964E1FD" w:rsidR="007F31DD" w:rsidRPr="00A1362B" w:rsidRDefault="007F31DD" w:rsidP="00252190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lastRenderedPageBreak/>
              <w:t>W przypadku, gdy kilka projektów uzyska tą samą, najniższą pozytywną liczbę punktów, a wartość alokacji przeznaczonej na dany konkurs nie pozwala na zatwierdzenie do dofinan</w:t>
            </w:r>
            <w:r w:rsidR="00B10F95">
              <w:rPr>
                <w:rFonts w:cs="Arial"/>
              </w:rPr>
              <w:t>sowania wszystkich projektów, o </w:t>
            </w:r>
            <w:r w:rsidRPr="00A1362B">
              <w:rPr>
                <w:rFonts w:cs="Arial"/>
              </w:rPr>
              <w:t xml:space="preserve">wyborze projektu do dofinansowania decyduje kryterium rozstrzygające. </w:t>
            </w:r>
          </w:p>
        </w:tc>
      </w:tr>
    </w:tbl>
    <w:p w14:paraId="5656F47B" w14:textId="77777777" w:rsidR="00B51D44" w:rsidRPr="00A1362B" w:rsidRDefault="00B51D44" w:rsidP="008F610F">
      <w:pPr>
        <w:rPr>
          <w:rFonts w:cs="Arial"/>
        </w:rPr>
      </w:pPr>
    </w:p>
    <w:sectPr w:rsidR="00B51D44" w:rsidRPr="00A1362B" w:rsidSect="00E017B3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883F" w14:textId="77777777" w:rsidR="007348BE" w:rsidRDefault="007348BE" w:rsidP="00D67408">
      <w:r>
        <w:separator/>
      </w:r>
    </w:p>
  </w:endnote>
  <w:endnote w:type="continuationSeparator" w:id="0">
    <w:p w14:paraId="7C92C80B" w14:textId="77777777" w:rsidR="007348BE" w:rsidRDefault="007348BE" w:rsidP="00D6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54725" w14:textId="77777777" w:rsidR="00BB2089" w:rsidRDefault="00BB2089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D9269B9" wp14:editId="74EEE1A1">
          <wp:simplePos x="0" y="0"/>
          <wp:positionH relativeFrom="column">
            <wp:posOffset>-61595</wp:posOffset>
          </wp:positionH>
          <wp:positionV relativeFrom="paragraph">
            <wp:posOffset>16510</wp:posOffset>
          </wp:positionV>
          <wp:extent cx="9048750" cy="7505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71C6D" w14:textId="20364FF0" w:rsidR="00BB2089" w:rsidRDefault="00BB2089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67AB7">
      <w:rPr>
        <w:noProof/>
      </w:rPr>
      <w:t>12</w:t>
    </w:r>
    <w:r>
      <w:rPr>
        <w:noProof/>
      </w:rPr>
      <w:fldChar w:fldCharType="end"/>
    </w:r>
  </w:p>
  <w:p w14:paraId="625A4E19" w14:textId="77777777" w:rsidR="00BB2089" w:rsidRDefault="00BB2089" w:rsidP="00D6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02E79" w14:textId="77777777" w:rsidR="00BB2089" w:rsidRDefault="00BB2089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6385C805" wp14:editId="1E575897">
          <wp:simplePos x="0" y="0"/>
          <wp:positionH relativeFrom="column">
            <wp:posOffset>-119380</wp:posOffset>
          </wp:positionH>
          <wp:positionV relativeFrom="paragraph">
            <wp:posOffset>26035</wp:posOffset>
          </wp:positionV>
          <wp:extent cx="9144635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43A1B0" w14:textId="6A2A7582" w:rsidR="00BB2089" w:rsidRDefault="00BB2089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67AB7">
      <w:rPr>
        <w:noProof/>
      </w:rPr>
      <w:t>1</w:t>
    </w:r>
    <w:r>
      <w:rPr>
        <w:noProof/>
      </w:rPr>
      <w:fldChar w:fldCharType="end"/>
    </w:r>
  </w:p>
  <w:p w14:paraId="7C9EAC95" w14:textId="77777777" w:rsidR="00BB2089" w:rsidRDefault="00BB2089" w:rsidP="00D6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EFC90" w14:textId="77777777" w:rsidR="007348BE" w:rsidRDefault="007348BE" w:rsidP="00D67408">
      <w:r>
        <w:separator/>
      </w:r>
    </w:p>
  </w:footnote>
  <w:footnote w:type="continuationSeparator" w:id="0">
    <w:p w14:paraId="4D6155C4" w14:textId="77777777" w:rsidR="007348BE" w:rsidRDefault="007348BE" w:rsidP="00D67408">
      <w:r>
        <w:continuationSeparator/>
      </w:r>
    </w:p>
  </w:footnote>
  <w:footnote w:id="1">
    <w:p w14:paraId="17EE4B23" w14:textId="77777777" w:rsidR="00BB2089" w:rsidRDefault="00BB2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>
        <w:rPr>
          <w:rFonts w:eastAsia="Times New Roman" w:cs="Arial"/>
          <w:lang w:eastAsia="pl-PL"/>
        </w:rPr>
        <w:t>D</w:t>
      </w:r>
      <w:r w:rsidRPr="00FD10E1">
        <w:rPr>
          <w:rFonts w:eastAsia="Times New Roman" w:cs="Arial"/>
          <w:lang w:eastAsia="pl-PL"/>
        </w:rPr>
        <w:t>ziałania powinny służyć głównie spełnieniu założeń Osi Priorytetowej 11 i koncentrować się m.in. na przeciwdziałaniu koncentracji ubóstwa, eliminacji czynników prowadzących do wykluczenia społecznego</w:t>
      </w:r>
    </w:p>
  </w:footnote>
  <w:footnote w:id="2">
    <w:p w14:paraId="2BC52C9F" w14:textId="77777777" w:rsidR="00BB2089" w:rsidRDefault="00BB2089" w:rsidP="00F27B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Wartość wydatków kwalifikowalnych należy przeliczyć na EUR po kursie wymiany zł/EUR </w:t>
      </w:r>
      <w:r w:rsidRPr="003C4A60">
        <w:t>stanowiący</w:t>
      </w:r>
      <w:r>
        <w:t>m</w:t>
      </w:r>
      <w:r w:rsidRPr="003C4A60">
        <w:t xml:space="preserve"> średnią arytmetyczną kursów średnich miesięcznych NBP z ostatnich sześciu miesięcy poprzedzających miesiąc złożenia wniosku o dofinansowanie</w:t>
      </w:r>
      <w:r>
        <w:t>.</w:t>
      </w:r>
    </w:p>
  </w:footnote>
  <w:footnote w:id="3">
    <w:p w14:paraId="464D9E5D" w14:textId="77777777" w:rsidR="00BB2089" w:rsidRDefault="00BB2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833AFD">
        <w:t>Wyjątek stanowią projekty polegające na odtworzeniu zabudowy zdegradowanej w stopniu uniemożliwiającym jej regenerację/renowację (zastąpienie starego budynku nowym). W takim przypadku, wnioskodawca zobowiązany jest do przedstawienia wiarygodnych analiz potwierdzających, iż stopień zdegradowania budynku uniemożliwia jego regenerację/renowację, w tym analiz potwierdzających efektywność kosztową takiego rozwiązania</w:t>
      </w:r>
      <w:r>
        <w:t>.</w:t>
      </w:r>
    </w:p>
  </w:footnote>
  <w:footnote w:id="4">
    <w:p w14:paraId="2AC11E05" w14:textId="62E837D8" w:rsidR="00BB2089" w:rsidRPr="00482ABD" w:rsidRDefault="00BB2089" w:rsidP="00482ABD">
      <w:pPr>
        <w:jc w:val="both"/>
        <w:rPr>
          <w:rFonts w:eastAsia="Times New Roman" w:cs="Arial"/>
          <w:szCs w:val="16"/>
        </w:rPr>
      </w:pPr>
      <w:r>
        <w:rPr>
          <w:rStyle w:val="Odwoanieprzypisudolnego"/>
        </w:rPr>
        <w:footnoteRef/>
      </w:r>
      <w:r>
        <w:t xml:space="preserve"> W</w:t>
      </w:r>
      <w:r w:rsidRPr="00CA06F7">
        <w:rPr>
          <w:rFonts w:eastAsia="Times New Roman" w:cs="Arial"/>
          <w:szCs w:val="16"/>
        </w:rPr>
        <w:t xml:space="preserve"> ramach projektu zostanie przygotowana infrastruktura, w której usługi społeczne będą mogły być prowadzone, dotyczy to usług edukacyjnych, usług zdrowotnych, usług opieki zdrowotnej, usług opiekuńczo-wychowawczych, usług rekreacyjnych, sportowych. Usługi te muszą być darmowe lub płatne, ale opłata za ich realizację na rzecz 1 osoby w ciągu miesiąca nie może przekroczyć 2% wysokości dochodu rozporządzalnego na 1 mieszkańca na danym terenie. W ramach projektu może powstać dana usługa w zrewitalizowanej infrastrukturze lub infrastruktura może zostać przygotowana do jej świadczenia. Dodatkowo </w:t>
      </w:r>
      <w:r>
        <w:rPr>
          <w:rFonts w:eastAsia="Times New Roman" w:cs="Arial"/>
          <w:szCs w:val="16"/>
        </w:rPr>
        <w:t>metodę pomiaru</w:t>
      </w:r>
      <w:r w:rsidRPr="00CA06F7">
        <w:rPr>
          <w:rFonts w:eastAsia="Times New Roman" w:cs="Arial"/>
          <w:szCs w:val="16"/>
        </w:rPr>
        <w:t xml:space="preserve"> uznaje się za spełnione, jeżeli w ramach projektu nastąpi poprawa dostępu fizycznego do usługi </w:t>
      </w:r>
      <w:r>
        <w:rPr>
          <w:rFonts w:eastAsia="Times New Roman" w:cs="Arial"/>
          <w:szCs w:val="16"/>
        </w:rPr>
        <w:t>–</w:t>
      </w:r>
      <w:r w:rsidRPr="00CA06F7">
        <w:rPr>
          <w:rFonts w:eastAsia="Times New Roman" w:cs="Arial"/>
          <w:szCs w:val="16"/>
        </w:rPr>
        <w:t xml:space="preserve"> poprzez np. modernizację drogi, chodnika, przejścia, kładki prowadzących bezpośrednio do obiektu, w którym prowadzona jest już obecnie dana usługa</w:t>
      </w:r>
      <w:r>
        <w:rPr>
          <w:rFonts w:eastAsia="Times New Roman" w:cs="Arial"/>
          <w:szCs w:val="16"/>
        </w:rPr>
        <w:t>)</w:t>
      </w:r>
      <w:r w:rsidR="003B56D6">
        <w:rPr>
          <w:rFonts w:eastAsia="Times New Roman" w:cs="Arial"/>
          <w:szCs w:val="16"/>
        </w:rPr>
        <w:t>.</w:t>
      </w:r>
    </w:p>
  </w:footnote>
  <w:footnote w:id="5">
    <w:p w14:paraId="4DA95D30" w14:textId="77777777" w:rsidR="00BB2089" w:rsidRDefault="00BB20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Projekt r</w:t>
      </w:r>
      <w:r>
        <w:rPr>
          <w:rFonts w:eastAsia="Times New Roman" w:cs="Arial"/>
          <w:szCs w:val="16"/>
        </w:rPr>
        <w:t xml:space="preserve">edukuje zjawisko wykluczenia, bezradności, lub </w:t>
      </w:r>
      <w:r w:rsidRPr="00587D42">
        <w:rPr>
          <w:rFonts w:eastAsia="Times New Roman" w:cs="Arial"/>
          <w:szCs w:val="16"/>
        </w:rPr>
        <w:t>patologii</w:t>
      </w:r>
      <w:r>
        <w:rPr>
          <w:rFonts w:eastAsia="Times New Roman" w:cs="Arial"/>
          <w:szCs w:val="16"/>
        </w:rPr>
        <w:t xml:space="preserve">, np. </w:t>
      </w:r>
      <w:r w:rsidRPr="00CA06F7">
        <w:rPr>
          <w:rFonts w:eastAsia="Times New Roman" w:cs="Arial"/>
          <w:szCs w:val="16"/>
        </w:rPr>
        <w:t>projekt obejmuje działania na rzecz stworzenia osobom borykającym się z problemami społecznymi możliwości uzyskania pracy lub zajęcia np. jeżeli w wyniku realizacji projektu planuje się stworzyć nowe miejsca pracy (np. w ramach zwiększania dostępności do usług społecznych czy kulturalnych), w ramach których odpłatnie lub na zasadach wolontariatu osoby zagrożone wykluczeniem społecznym będą mogły p</w:t>
      </w:r>
      <w:r>
        <w:rPr>
          <w:rFonts w:eastAsia="Times New Roman" w:cs="Arial"/>
          <w:szCs w:val="16"/>
        </w:rPr>
        <w:t>racować. Dodatkowo w ramach tej metody pomiaru</w:t>
      </w:r>
      <w:r w:rsidRPr="00CA06F7">
        <w:rPr>
          <w:rFonts w:eastAsia="Times New Roman" w:cs="Arial"/>
          <w:szCs w:val="16"/>
        </w:rPr>
        <w:t xml:space="preserve"> mogą być punktowane działania mające na celu eliminację</w:t>
      </w:r>
      <w:r>
        <w:rPr>
          <w:rFonts w:eastAsia="Times New Roman" w:cs="Arial"/>
          <w:szCs w:val="16"/>
        </w:rPr>
        <w:t xml:space="preserve"> miejsc szerzenia się patologii np. pustostanów, skwerów, zapleczy itp.</w:t>
      </w:r>
      <w:r w:rsidRPr="00CA06F7">
        <w:rPr>
          <w:rFonts w:eastAsia="Times New Roman" w:cs="Arial"/>
          <w:szCs w:val="16"/>
        </w:rPr>
        <w:t xml:space="preserve"> poprzez zagospodarowanie ich na inne cele</w:t>
      </w:r>
      <w:r>
        <w:rPr>
          <w:rFonts w:eastAsia="Times New Roman" w:cs="Arial"/>
          <w:szCs w:val="16"/>
        </w:rPr>
        <w:t>.</w:t>
      </w:r>
    </w:p>
  </w:footnote>
  <w:footnote w:id="6">
    <w:p w14:paraId="7568DD31" w14:textId="77777777" w:rsidR="00BB2089" w:rsidRPr="00A63F74" w:rsidRDefault="00BB2089" w:rsidP="004B5311">
      <w:pPr>
        <w:pStyle w:val="Tekstprzypisudolnego"/>
        <w:rPr>
          <w:szCs w:val="16"/>
        </w:rPr>
      </w:pPr>
      <w:r w:rsidRPr="00A63F74">
        <w:rPr>
          <w:rStyle w:val="Odwoanieprzypisudolnego"/>
          <w:szCs w:val="16"/>
        </w:rPr>
        <w:footnoteRef/>
      </w:r>
      <w:r w:rsidRPr="00A63F74">
        <w:rPr>
          <w:szCs w:val="16"/>
        </w:rPr>
        <w:t xml:space="preserve"> </w:t>
      </w:r>
      <w:r>
        <w:rPr>
          <w:szCs w:val="16"/>
        </w:rPr>
        <w:tab/>
      </w:r>
      <w:r w:rsidRPr="00A63F74">
        <w:rPr>
          <w:szCs w:val="16"/>
        </w:rPr>
        <w:t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Jeżeli pierwsze z wymienionych kryteriów rozstrzygających nie rozstrzyga kwestii wyboru projektów, wówczas stosuje się drugie kryterium rozstrzygające. W przypadku, gdy na podstawie kryteriów rozstrzygających nadal nie jest możliwe ustalenie kolejności uszeregowania wniosków, wówczas o wyborze projektu do dofinansowania decyduje losowanie.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26745" w14:textId="77777777" w:rsidR="00BB2089" w:rsidRDefault="00BB2089" w:rsidP="00D67408">
    <w:pPr>
      <w:pStyle w:val="Nagwek"/>
      <w:rPr>
        <w:noProof/>
      </w:rPr>
    </w:pPr>
  </w:p>
  <w:p w14:paraId="2BA0C0B2" w14:textId="77777777" w:rsidR="00BB2089" w:rsidRDefault="00BB2089" w:rsidP="008E792B">
    <w:pPr>
      <w:pStyle w:val="Nagwek"/>
      <w:jc w:val="center"/>
      <w:rPr>
        <w:noProof/>
      </w:rPr>
    </w:pPr>
    <w:r w:rsidRPr="00376B34">
      <w:rPr>
        <w:rFonts w:cs="Arial"/>
        <w:b/>
        <w:noProof/>
        <w:sz w:val="18"/>
        <w:szCs w:val="18"/>
        <w:lang w:eastAsia="pl-PL"/>
      </w:rPr>
      <w:drawing>
        <wp:inline distT="0" distB="0" distL="0" distR="0" wp14:anchorId="0B52CE69" wp14:editId="02C53B6F">
          <wp:extent cx="6346825" cy="1122680"/>
          <wp:effectExtent l="0" t="0" r="0" b="0"/>
          <wp:docPr id="1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0D459A" w14:textId="77777777" w:rsidR="00BB2089" w:rsidRDefault="00BB2089" w:rsidP="00D67408">
    <w:pPr>
      <w:pStyle w:val="Nagwek"/>
    </w:pPr>
    <w:r w:rsidRPr="00343F80">
      <w:t xml:space="preserve">Załącznik nr </w:t>
    </w:r>
    <w:r>
      <w:t>3</w:t>
    </w:r>
    <w:r w:rsidRPr="00343F80">
      <w:t xml:space="preserve"> do Szczegółowego Opisu Osi Priorytetowych Regionalnego Programu Operacyjnego Województw</w:t>
    </w:r>
    <w:r>
      <w:t>a Lubelskiego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D7D"/>
    <w:multiLevelType w:val="hybridMultilevel"/>
    <w:tmpl w:val="5A480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13072"/>
    <w:multiLevelType w:val="hybridMultilevel"/>
    <w:tmpl w:val="A4D28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2B3"/>
    <w:multiLevelType w:val="hybridMultilevel"/>
    <w:tmpl w:val="6A7452C0"/>
    <w:lvl w:ilvl="0" w:tplc="D9705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3D7"/>
    <w:multiLevelType w:val="hybridMultilevel"/>
    <w:tmpl w:val="A57A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2BC0"/>
    <w:multiLevelType w:val="hybridMultilevel"/>
    <w:tmpl w:val="64743D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82AE2"/>
    <w:multiLevelType w:val="hybridMultilevel"/>
    <w:tmpl w:val="07AEE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5795A"/>
    <w:multiLevelType w:val="hybridMultilevel"/>
    <w:tmpl w:val="72F218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E7B08"/>
    <w:multiLevelType w:val="hybridMultilevel"/>
    <w:tmpl w:val="77BE2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56678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2137F"/>
    <w:multiLevelType w:val="hybridMultilevel"/>
    <w:tmpl w:val="57AE1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66179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72E3B"/>
    <w:multiLevelType w:val="hybridMultilevel"/>
    <w:tmpl w:val="955C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85D15"/>
    <w:multiLevelType w:val="hybridMultilevel"/>
    <w:tmpl w:val="B712DB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A3633"/>
    <w:multiLevelType w:val="hybridMultilevel"/>
    <w:tmpl w:val="BD8645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F43F5"/>
    <w:multiLevelType w:val="hybridMultilevel"/>
    <w:tmpl w:val="813E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31622"/>
    <w:multiLevelType w:val="hybridMultilevel"/>
    <w:tmpl w:val="A0F4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17819"/>
    <w:multiLevelType w:val="hybridMultilevel"/>
    <w:tmpl w:val="5224C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82202"/>
    <w:multiLevelType w:val="hybridMultilevel"/>
    <w:tmpl w:val="BCA46D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287844"/>
    <w:multiLevelType w:val="hybridMultilevel"/>
    <w:tmpl w:val="21DC3A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6"/>
  </w:num>
  <w:num w:numId="5">
    <w:abstractNumId w:val="15"/>
  </w:num>
  <w:num w:numId="6">
    <w:abstractNumId w:val="14"/>
  </w:num>
  <w:num w:numId="7">
    <w:abstractNumId w:val="3"/>
  </w:num>
  <w:num w:numId="8">
    <w:abstractNumId w:val="17"/>
  </w:num>
  <w:num w:numId="9">
    <w:abstractNumId w:val="18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  <w:num w:numId="16">
    <w:abstractNumId w:val="12"/>
  </w:num>
  <w:num w:numId="17">
    <w:abstractNumId w:val="5"/>
  </w:num>
  <w:num w:numId="18">
    <w:abstractNumId w:val="13"/>
  </w:num>
  <w:num w:numId="1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1"/>
    <w:rsid w:val="00000807"/>
    <w:rsid w:val="0000138A"/>
    <w:rsid w:val="00002F9D"/>
    <w:rsid w:val="000044CC"/>
    <w:rsid w:val="00005B20"/>
    <w:rsid w:val="00012379"/>
    <w:rsid w:val="0001312F"/>
    <w:rsid w:val="000134D7"/>
    <w:rsid w:val="00013B7C"/>
    <w:rsid w:val="00015017"/>
    <w:rsid w:val="000159D9"/>
    <w:rsid w:val="00016006"/>
    <w:rsid w:val="00020951"/>
    <w:rsid w:val="0002314A"/>
    <w:rsid w:val="00026022"/>
    <w:rsid w:val="000266DE"/>
    <w:rsid w:val="00026784"/>
    <w:rsid w:val="00026959"/>
    <w:rsid w:val="00026B8E"/>
    <w:rsid w:val="00034146"/>
    <w:rsid w:val="00035125"/>
    <w:rsid w:val="00042FAF"/>
    <w:rsid w:val="000431C9"/>
    <w:rsid w:val="000447A2"/>
    <w:rsid w:val="00044B46"/>
    <w:rsid w:val="00046B9F"/>
    <w:rsid w:val="00050AAF"/>
    <w:rsid w:val="000533DC"/>
    <w:rsid w:val="00065C5B"/>
    <w:rsid w:val="000670FD"/>
    <w:rsid w:val="00070A4A"/>
    <w:rsid w:val="000713C8"/>
    <w:rsid w:val="00075092"/>
    <w:rsid w:val="00076B0E"/>
    <w:rsid w:val="000775D8"/>
    <w:rsid w:val="000809C6"/>
    <w:rsid w:val="000822DF"/>
    <w:rsid w:val="000822EB"/>
    <w:rsid w:val="00094685"/>
    <w:rsid w:val="000971CD"/>
    <w:rsid w:val="000A2BB1"/>
    <w:rsid w:val="000A372E"/>
    <w:rsid w:val="000A575C"/>
    <w:rsid w:val="000B1DA3"/>
    <w:rsid w:val="000B2E40"/>
    <w:rsid w:val="000B5762"/>
    <w:rsid w:val="000B5BEC"/>
    <w:rsid w:val="000B739E"/>
    <w:rsid w:val="000C060D"/>
    <w:rsid w:val="000C2AE8"/>
    <w:rsid w:val="000C4462"/>
    <w:rsid w:val="000C4A14"/>
    <w:rsid w:val="000C6A3B"/>
    <w:rsid w:val="000D0211"/>
    <w:rsid w:val="000D20D2"/>
    <w:rsid w:val="000D7256"/>
    <w:rsid w:val="000D7542"/>
    <w:rsid w:val="000D7F03"/>
    <w:rsid w:val="000E176D"/>
    <w:rsid w:val="000E3338"/>
    <w:rsid w:val="000E6604"/>
    <w:rsid w:val="000F0F1D"/>
    <w:rsid w:val="000F24A4"/>
    <w:rsid w:val="000F4A4E"/>
    <w:rsid w:val="00103BB2"/>
    <w:rsid w:val="001102CE"/>
    <w:rsid w:val="00113E84"/>
    <w:rsid w:val="001144D5"/>
    <w:rsid w:val="00114F7B"/>
    <w:rsid w:val="001179F6"/>
    <w:rsid w:val="0012037F"/>
    <w:rsid w:val="001214D9"/>
    <w:rsid w:val="00123666"/>
    <w:rsid w:val="001265CA"/>
    <w:rsid w:val="0013481F"/>
    <w:rsid w:val="00135328"/>
    <w:rsid w:val="00135A73"/>
    <w:rsid w:val="00135FFD"/>
    <w:rsid w:val="00136809"/>
    <w:rsid w:val="00140BF5"/>
    <w:rsid w:val="001432BE"/>
    <w:rsid w:val="00144025"/>
    <w:rsid w:val="00145056"/>
    <w:rsid w:val="00145F01"/>
    <w:rsid w:val="00151C1D"/>
    <w:rsid w:val="00152A0F"/>
    <w:rsid w:val="00156EC2"/>
    <w:rsid w:val="00157ADB"/>
    <w:rsid w:val="00165A05"/>
    <w:rsid w:val="00166910"/>
    <w:rsid w:val="00176821"/>
    <w:rsid w:val="00177046"/>
    <w:rsid w:val="00180440"/>
    <w:rsid w:val="00181F75"/>
    <w:rsid w:val="00185570"/>
    <w:rsid w:val="00187416"/>
    <w:rsid w:val="00191B0F"/>
    <w:rsid w:val="0019286F"/>
    <w:rsid w:val="001931D6"/>
    <w:rsid w:val="001957A3"/>
    <w:rsid w:val="00195E46"/>
    <w:rsid w:val="001A4226"/>
    <w:rsid w:val="001B04AA"/>
    <w:rsid w:val="001B0AC1"/>
    <w:rsid w:val="001B25D0"/>
    <w:rsid w:val="001B2970"/>
    <w:rsid w:val="001B4987"/>
    <w:rsid w:val="001B75D8"/>
    <w:rsid w:val="001C0FD2"/>
    <w:rsid w:val="001C42AE"/>
    <w:rsid w:val="001C4DA0"/>
    <w:rsid w:val="001D2C64"/>
    <w:rsid w:val="001D44E5"/>
    <w:rsid w:val="001D59BF"/>
    <w:rsid w:val="001D740F"/>
    <w:rsid w:val="001E12A5"/>
    <w:rsid w:val="001E440A"/>
    <w:rsid w:val="001E4C8A"/>
    <w:rsid w:val="001E71EB"/>
    <w:rsid w:val="001E7C47"/>
    <w:rsid w:val="001F09E7"/>
    <w:rsid w:val="001F705F"/>
    <w:rsid w:val="00201F6D"/>
    <w:rsid w:val="002037C8"/>
    <w:rsid w:val="00205270"/>
    <w:rsid w:val="0021057B"/>
    <w:rsid w:val="002109DA"/>
    <w:rsid w:val="002120FE"/>
    <w:rsid w:val="0021220D"/>
    <w:rsid w:val="00216310"/>
    <w:rsid w:val="002178A6"/>
    <w:rsid w:val="00217F90"/>
    <w:rsid w:val="00221958"/>
    <w:rsid w:val="002219B9"/>
    <w:rsid w:val="00221F02"/>
    <w:rsid w:val="0022291F"/>
    <w:rsid w:val="0022408E"/>
    <w:rsid w:val="00225038"/>
    <w:rsid w:val="00227AC9"/>
    <w:rsid w:val="002300FE"/>
    <w:rsid w:val="00232F6F"/>
    <w:rsid w:val="002362DE"/>
    <w:rsid w:val="00237DE5"/>
    <w:rsid w:val="00242378"/>
    <w:rsid w:val="002432CA"/>
    <w:rsid w:val="0024355D"/>
    <w:rsid w:val="00243A4B"/>
    <w:rsid w:val="00252190"/>
    <w:rsid w:val="00253373"/>
    <w:rsid w:val="002546F1"/>
    <w:rsid w:val="00257410"/>
    <w:rsid w:val="00260801"/>
    <w:rsid w:val="00260D6F"/>
    <w:rsid w:val="0026181B"/>
    <w:rsid w:val="00262311"/>
    <w:rsid w:val="002642E2"/>
    <w:rsid w:val="00271689"/>
    <w:rsid w:val="0027265D"/>
    <w:rsid w:val="00273F5E"/>
    <w:rsid w:val="00273F73"/>
    <w:rsid w:val="00274C06"/>
    <w:rsid w:val="00274DD3"/>
    <w:rsid w:val="0027575C"/>
    <w:rsid w:val="0028095C"/>
    <w:rsid w:val="00280E64"/>
    <w:rsid w:val="00285C74"/>
    <w:rsid w:val="002864B9"/>
    <w:rsid w:val="00286F8A"/>
    <w:rsid w:val="00290C63"/>
    <w:rsid w:val="002959C4"/>
    <w:rsid w:val="00296D99"/>
    <w:rsid w:val="002A1176"/>
    <w:rsid w:val="002A1903"/>
    <w:rsid w:val="002A5BDC"/>
    <w:rsid w:val="002A64E9"/>
    <w:rsid w:val="002A6A94"/>
    <w:rsid w:val="002A7A6D"/>
    <w:rsid w:val="002B18D5"/>
    <w:rsid w:val="002B4FBE"/>
    <w:rsid w:val="002C440B"/>
    <w:rsid w:val="002C4EF4"/>
    <w:rsid w:val="002C59F7"/>
    <w:rsid w:val="002C651F"/>
    <w:rsid w:val="002D3110"/>
    <w:rsid w:val="002D5A6B"/>
    <w:rsid w:val="002E2BD4"/>
    <w:rsid w:val="002E6675"/>
    <w:rsid w:val="002E69D6"/>
    <w:rsid w:val="002F0264"/>
    <w:rsid w:val="002F4E75"/>
    <w:rsid w:val="002F58AA"/>
    <w:rsid w:val="002F5CAF"/>
    <w:rsid w:val="002F6DDF"/>
    <w:rsid w:val="003009C0"/>
    <w:rsid w:val="00303001"/>
    <w:rsid w:val="0030329D"/>
    <w:rsid w:val="0031002B"/>
    <w:rsid w:val="0031119E"/>
    <w:rsid w:val="003158C2"/>
    <w:rsid w:val="003169CF"/>
    <w:rsid w:val="003219B9"/>
    <w:rsid w:val="00324CF5"/>
    <w:rsid w:val="00325141"/>
    <w:rsid w:val="00325FE6"/>
    <w:rsid w:val="003321B8"/>
    <w:rsid w:val="00343C1D"/>
    <w:rsid w:val="0034701B"/>
    <w:rsid w:val="0035008E"/>
    <w:rsid w:val="00355BCD"/>
    <w:rsid w:val="00357EE5"/>
    <w:rsid w:val="003610E2"/>
    <w:rsid w:val="003616DB"/>
    <w:rsid w:val="0036346F"/>
    <w:rsid w:val="00366802"/>
    <w:rsid w:val="003718F0"/>
    <w:rsid w:val="00373080"/>
    <w:rsid w:val="00376B34"/>
    <w:rsid w:val="00376CC0"/>
    <w:rsid w:val="003843C6"/>
    <w:rsid w:val="003846F6"/>
    <w:rsid w:val="00394C21"/>
    <w:rsid w:val="003A2761"/>
    <w:rsid w:val="003A4D58"/>
    <w:rsid w:val="003A5D94"/>
    <w:rsid w:val="003A5DC9"/>
    <w:rsid w:val="003B1C9E"/>
    <w:rsid w:val="003B41C0"/>
    <w:rsid w:val="003B4969"/>
    <w:rsid w:val="003B56D6"/>
    <w:rsid w:val="003B6C9F"/>
    <w:rsid w:val="003C12D8"/>
    <w:rsid w:val="003C373B"/>
    <w:rsid w:val="003D1362"/>
    <w:rsid w:val="003D28BD"/>
    <w:rsid w:val="003D5D4F"/>
    <w:rsid w:val="003E536F"/>
    <w:rsid w:val="003E6A37"/>
    <w:rsid w:val="003E7365"/>
    <w:rsid w:val="003E797C"/>
    <w:rsid w:val="003F1432"/>
    <w:rsid w:val="003F36D3"/>
    <w:rsid w:val="003F4611"/>
    <w:rsid w:val="003F5CE6"/>
    <w:rsid w:val="003F5E1E"/>
    <w:rsid w:val="003F6416"/>
    <w:rsid w:val="00401FD3"/>
    <w:rsid w:val="004038D5"/>
    <w:rsid w:val="00403BA7"/>
    <w:rsid w:val="00405997"/>
    <w:rsid w:val="004111A0"/>
    <w:rsid w:val="0041185D"/>
    <w:rsid w:val="00412698"/>
    <w:rsid w:val="00413516"/>
    <w:rsid w:val="00413F56"/>
    <w:rsid w:val="00415507"/>
    <w:rsid w:val="00416DED"/>
    <w:rsid w:val="00416E17"/>
    <w:rsid w:val="004238CD"/>
    <w:rsid w:val="00425AF8"/>
    <w:rsid w:val="00425C9C"/>
    <w:rsid w:val="00425E5D"/>
    <w:rsid w:val="004305A2"/>
    <w:rsid w:val="00431750"/>
    <w:rsid w:val="00432298"/>
    <w:rsid w:val="00434830"/>
    <w:rsid w:val="00435D0B"/>
    <w:rsid w:val="00436515"/>
    <w:rsid w:val="00445FAE"/>
    <w:rsid w:val="00450F91"/>
    <w:rsid w:val="004540CB"/>
    <w:rsid w:val="004547E6"/>
    <w:rsid w:val="004556E8"/>
    <w:rsid w:val="0046175A"/>
    <w:rsid w:val="00462D49"/>
    <w:rsid w:val="0046368A"/>
    <w:rsid w:val="00463FD4"/>
    <w:rsid w:val="004677FF"/>
    <w:rsid w:val="00472DC7"/>
    <w:rsid w:val="00473561"/>
    <w:rsid w:val="00480A18"/>
    <w:rsid w:val="004815E1"/>
    <w:rsid w:val="00482ABD"/>
    <w:rsid w:val="00484930"/>
    <w:rsid w:val="004929CA"/>
    <w:rsid w:val="00493991"/>
    <w:rsid w:val="004974AF"/>
    <w:rsid w:val="004A0542"/>
    <w:rsid w:val="004A08B1"/>
    <w:rsid w:val="004A1EAA"/>
    <w:rsid w:val="004A41F9"/>
    <w:rsid w:val="004A42A4"/>
    <w:rsid w:val="004A456F"/>
    <w:rsid w:val="004A65AE"/>
    <w:rsid w:val="004B3FDB"/>
    <w:rsid w:val="004B466B"/>
    <w:rsid w:val="004B5311"/>
    <w:rsid w:val="004B6388"/>
    <w:rsid w:val="004C02FC"/>
    <w:rsid w:val="004C0666"/>
    <w:rsid w:val="004C1ADB"/>
    <w:rsid w:val="004D02D9"/>
    <w:rsid w:val="004D17CD"/>
    <w:rsid w:val="004D320F"/>
    <w:rsid w:val="004D59BE"/>
    <w:rsid w:val="004D6053"/>
    <w:rsid w:val="004D7E73"/>
    <w:rsid w:val="004E2CF6"/>
    <w:rsid w:val="004E435B"/>
    <w:rsid w:val="004F0C64"/>
    <w:rsid w:val="00506103"/>
    <w:rsid w:val="00511FC5"/>
    <w:rsid w:val="005138D1"/>
    <w:rsid w:val="005159D3"/>
    <w:rsid w:val="00516B63"/>
    <w:rsid w:val="00516D1E"/>
    <w:rsid w:val="00520709"/>
    <w:rsid w:val="00525E9B"/>
    <w:rsid w:val="005343FD"/>
    <w:rsid w:val="00536998"/>
    <w:rsid w:val="00537779"/>
    <w:rsid w:val="00541494"/>
    <w:rsid w:val="005426DB"/>
    <w:rsid w:val="00543682"/>
    <w:rsid w:val="00544191"/>
    <w:rsid w:val="005461BF"/>
    <w:rsid w:val="005477FA"/>
    <w:rsid w:val="0055488A"/>
    <w:rsid w:val="00555BED"/>
    <w:rsid w:val="00566D66"/>
    <w:rsid w:val="00570C5E"/>
    <w:rsid w:val="00571AE7"/>
    <w:rsid w:val="00572393"/>
    <w:rsid w:val="005733F8"/>
    <w:rsid w:val="005743D4"/>
    <w:rsid w:val="005760EB"/>
    <w:rsid w:val="005767B0"/>
    <w:rsid w:val="00580365"/>
    <w:rsid w:val="00581BCD"/>
    <w:rsid w:val="00581D2F"/>
    <w:rsid w:val="00581FC3"/>
    <w:rsid w:val="00584062"/>
    <w:rsid w:val="00584757"/>
    <w:rsid w:val="00584E76"/>
    <w:rsid w:val="00587D42"/>
    <w:rsid w:val="00590BA4"/>
    <w:rsid w:val="0059324E"/>
    <w:rsid w:val="00593F9D"/>
    <w:rsid w:val="005943A4"/>
    <w:rsid w:val="00594D1B"/>
    <w:rsid w:val="005A14DE"/>
    <w:rsid w:val="005A5F1D"/>
    <w:rsid w:val="005B2814"/>
    <w:rsid w:val="005B6ACB"/>
    <w:rsid w:val="005C21CB"/>
    <w:rsid w:val="005C3235"/>
    <w:rsid w:val="005C45A5"/>
    <w:rsid w:val="005C48AF"/>
    <w:rsid w:val="005C6305"/>
    <w:rsid w:val="005C7259"/>
    <w:rsid w:val="005C7675"/>
    <w:rsid w:val="005C76F3"/>
    <w:rsid w:val="005E3BFC"/>
    <w:rsid w:val="005E649D"/>
    <w:rsid w:val="005E69C0"/>
    <w:rsid w:val="005E7B69"/>
    <w:rsid w:val="005F02A3"/>
    <w:rsid w:val="005F0C4F"/>
    <w:rsid w:val="005F6A57"/>
    <w:rsid w:val="005F74AF"/>
    <w:rsid w:val="0060003F"/>
    <w:rsid w:val="00601CD2"/>
    <w:rsid w:val="0060495C"/>
    <w:rsid w:val="00604F4D"/>
    <w:rsid w:val="00605BB0"/>
    <w:rsid w:val="00607348"/>
    <w:rsid w:val="00607C41"/>
    <w:rsid w:val="006115E5"/>
    <w:rsid w:val="00612F02"/>
    <w:rsid w:val="00615337"/>
    <w:rsid w:val="00617C02"/>
    <w:rsid w:val="006202D2"/>
    <w:rsid w:val="0062056C"/>
    <w:rsid w:val="00620D70"/>
    <w:rsid w:val="00620E35"/>
    <w:rsid w:val="00622F42"/>
    <w:rsid w:val="006339D3"/>
    <w:rsid w:val="006346BD"/>
    <w:rsid w:val="00634E95"/>
    <w:rsid w:val="00640FA7"/>
    <w:rsid w:val="006420ED"/>
    <w:rsid w:val="00642BF9"/>
    <w:rsid w:val="006438B9"/>
    <w:rsid w:val="0064413B"/>
    <w:rsid w:val="00647A73"/>
    <w:rsid w:val="00652C71"/>
    <w:rsid w:val="0065339E"/>
    <w:rsid w:val="00654796"/>
    <w:rsid w:val="00657586"/>
    <w:rsid w:val="00661067"/>
    <w:rsid w:val="00663B0B"/>
    <w:rsid w:val="0066518F"/>
    <w:rsid w:val="006667AC"/>
    <w:rsid w:val="00672CE4"/>
    <w:rsid w:val="00675C53"/>
    <w:rsid w:val="00680089"/>
    <w:rsid w:val="00683587"/>
    <w:rsid w:val="00685619"/>
    <w:rsid w:val="006860E7"/>
    <w:rsid w:val="00692A2F"/>
    <w:rsid w:val="006968C4"/>
    <w:rsid w:val="0069755A"/>
    <w:rsid w:val="00697E67"/>
    <w:rsid w:val="006A2036"/>
    <w:rsid w:val="006A25CF"/>
    <w:rsid w:val="006B1550"/>
    <w:rsid w:val="006B3FD1"/>
    <w:rsid w:val="006B4F7E"/>
    <w:rsid w:val="006B5624"/>
    <w:rsid w:val="006C17A6"/>
    <w:rsid w:val="006C41CD"/>
    <w:rsid w:val="006C7995"/>
    <w:rsid w:val="006D0900"/>
    <w:rsid w:val="006D34A7"/>
    <w:rsid w:val="006E18B7"/>
    <w:rsid w:val="006E52DD"/>
    <w:rsid w:val="006E71FF"/>
    <w:rsid w:val="006E75C7"/>
    <w:rsid w:val="006E7B6F"/>
    <w:rsid w:val="006E7F26"/>
    <w:rsid w:val="006F1722"/>
    <w:rsid w:val="006F1B46"/>
    <w:rsid w:val="006F3547"/>
    <w:rsid w:val="006F41C1"/>
    <w:rsid w:val="006F58EA"/>
    <w:rsid w:val="006F61FF"/>
    <w:rsid w:val="006F7F66"/>
    <w:rsid w:val="00701294"/>
    <w:rsid w:val="007061B0"/>
    <w:rsid w:val="00707AFD"/>
    <w:rsid w:val="00712D15"/>
    <w:rsid w:val="007160E9"/>
    <w:rsid w:val="00717073"/>
    <w:rsid w:val="007172D8"/>
    <w:rsid w:val="0072025C"/>
    <w:rsid w:val="00720A74"/>
    <w:rsid w:val="007213A6"/>
    <w:rsid w:val="00721640"/>
    <w:rsid w:val="00726A2B"/>
    <w:rsid w:val="00726BA9"/>
    <w:rsid w:val="00727311"/>
    <w:rsid w:val="007348BE"/>
    <w:rsid w:val="0073636D"/>
    <w:rsid w:val="00736D39"/>
    <w:rsid w:val="00742391"/>
    <w:rsid w:val="00743B28"/>
    <w:rsid w:val="00747E4E"/>
    <w:rsid w:val="0075204C"/>
    <w:rsid w:val="00753F0A"/>
    <w:rsid w:val="0075789C"/>
    <w:rsid w:val="00761075"/>
    <w:rsid w:val="00761BE5"/>
    <w:rsid w:val="00765619"/>
    <w:rsid w:val="007669B4"/>
    <w:rsid w:val="007721B0"/>
    <w:rsid w:val="007723AC"/>
    <w:rsid w:val="00773508"/>
    <w:rsid w:val="0077476D"/>
    <w:rsid w:val="00774930"/>
    <w:rsid w:val="00775884"/>
    <w:rsid w:val="00781106"/>
    <w:rsid w:val="00785868"/>
    <w:rsid w:val="00785F3E"/>
    <w:rsid w:val="007872EF"/>
    <w:rsid w:val="00790BF9"/>
    <w:rsid w:val="0079138A"/>
    <w:rsid w:val="007932E8"/>
    <w:rsid w:val="00793497"/>
    <w:rsid w:val="007935B9"/>
    <w:rsid w:val="00794DFF"/>
    <w:rsid w:val="007965BD"/>
    <w:rsid w:val="007A03E8"/>
    <w:rsid w:val="007A39A6"/>
    <w:rsid w:val="007A4F55"/>
    <w:rsid w:val="007A4FEB"/>
    <w:rsid w:val="007A539B"/>
    <w:rsid w:val="007B01A3"/>
    <w:rsid w:val="007B0504"/>
    <w:rsid w:val="007B0F7C"/>
    <w:rsid w:val="007B2200"/>
    <w:rsid w:val="007B57E7"/>
    <w:rsid w:val="007B6708"/>
    <w:rsid w:val="007C240F"/>
    <w:rsid w:val="007C29AE"/>
    <w:rsid w:val="007C2A5D"/>
    <w:rsid w:val="007C3A11"/>
    <w:rsid w:val="007D16AA"/>
    <w:rsid w:val="007D2448"/>
    <w:rsid w:val="007D34E7"/>
    <w:rsid w:val="007D41C3"/>
    <w:rsid w:val="007D5F84"/>
    <w:rsid w:val="007E0D4A"/>
    <w:rsid w:val="007E354B"/>
    <w:rsid w:val="007E3E3E"/>
    <w:rsid w:val="007F31DD"/>
    <w:rsid w:val="007F4A53"/>
    <w:rsid w:val="00800148"/>
    <w:rsid w:val="00802A7C"/>
    <w:rsid w:val="00802E8D"/>
    <w:rsid w:val="008043BB"/>
    <w:rsid w:val="008056B4"/>
    <w:rsid w:val="008057E8"/>
    <w:rsid w:val="008067EE"/>
    <w:rsid w:val="00806F88"/>
    <w:rsid w:val="0081133D"/>
    <w:rsid w:val="00813BF4"/>
    <w:rsid w:val="00816128"/>
    <w:rsid w:val="00820C42"/>
    <w:rsid w:val="00825CDD"/>
    <w:rsid w:val="008300BD"/>
    <w:rsid w:val="00832613"/>
    <w:rsid w:val="00833AFD"/>
    <w:rsid w:val="0083440F"/>
    <w:rsid w:val="0084281B"/>
    <w:rsid w:val="00843D85"/>
    <w:rsid w:val="00845B71"/>
    <w:rsid w:val="00847123"/>
    <w:rsid w:val="00852EE1"/>
    <w:rsid w:val="00854639"/>
    <w:rsid w:val="00857E6F"/>
    <w:rsid w:val="008607DA"/>
    <w:rsid w:val="00861278"/>
    <w:rsid w:val="0086702A"/>
    <w:rsid w:val="00867379"/>
    <w:rsid w:val="00870238"/>
    <w:rsid w:val="0087468F"/>
    <w:rsid w:val="008757AE"/>
    <w:rsid w:val="0087596A"/>
    <w:rsid w:val="00884891"/>
    <w:rsid w:val="00886B2F"/>
    <w:rsid w:val="008872AC"/>
    <w:rsid w:val="008933EA"/>
    <w:rsid w:val="00893557"/>
    <w:rsid w:val="00894ECB"/>
    <w:rsid w:val="0089593C"/>
    <w:rsid w:val="00896801"/>
    <w:rsid w:val="008A012E"/>
    <w:rsid w:val="008A5A12"/>
    <w:rsid w:val="008A5FEA"/>
    <w:rsid w:val="008B1EE9"/>
    <w:rsid w:val="008B5714"/>
    <w:rsid w:val="008B5935"/>
    <w:rsid w:val="008B668E"/>
    <w:rsid w:val="008C0E0F"/>
    <w:rsid w:val="008C2FAF"/>
    <w:rsid w:val="008C40B6"/>
    <w:rsid w:val="008D0934"/>
    <w:rsid w:val="008D2547"/>
    <w:rsid w:val="008D41D4"/>
    <w:rsid w:val="008D6A10"/>
    <w:rsid w:val="008E22E4"/>
    <w:rsid w:val="008E4878"/>
    <w:rsid w:val="008E499D"/>
    <w:rsid w:val="008E4A40"/>
    <w:rsid w:val="008E792B"/>
    <w:rsid w:val="008F11A1"/>
    <w:rsid w:val="008F2BB9"/>
    <w:rsid w:val="008F4599"/>
    <w:rsid w:val="008F610F"/>
    <w:rsid w:val="00905265"/>
    <w:rsid w:val="00907BEF"/>
    <w:rsid w:val="00914AD6"/>
    <w:rsid w:val="00916ED0"/>
    <w:rsid w:val="00916FCB"/>
    <w:rsid w:val="0092290E"/>
    <w:rsid w:val="00923B1A"/>
    <w:rsid w:val="00924384"/>
    <w:rsid w:val="0092594A"/>
    <w:rsid w:val="00930453"/>
    <w:rsid w:val="00936629"/>
    <w:rsid w:val="0093704A"/>
    <w:rsid w:val="009402EB"/>
    <w:rsid w:val="009417B7"/>
    <w:rsid w:val="00943822"/>
    <w:rsid w:val="00945076"/>
    <w:rsid w:val="00945862"/>
    <w:rsid w:val="00947DB6"/>
    <w:rsid w:val="009544DB"/>
    <w:rsid w:val="00954559"/>
    <w:rsid w:val="00954712"/>
    <w:rsid w:val="009576F9"/>
    <w:rsid w:val="00961109"/>
    <w:rsid w:val="00966344"/>
    <w:rsid w:val="00970AD6"/>
    <w:rsid w:val="0097193C"/>
    <w:rsid w:val="00975D0A"/>
    <w:rsid w:val="00976060"/>
    <w:rsid w:val="00981082"/>
    <w:rsid w:val="009812E4"/>
    <w:rsid w:val="00984E97"/>
    <w:rsid w:val="00986B60"/>
    <w:rsid w:val="009924C7"/>
    <w:rsid w:val="009955AB"/>
    <w:rsid w:val="009A02C7"/>
    <w:rsid w:val="009A100D"/>
    <w:rsid w:val="009A1CA7"/>
    <w:rsid w:val="009A5F97"/>
    <w:rsid w:val="009B301A"/>
    <w:rsid w:val="009B3030"/>
    <w:rsid w:val="009B51CE"/>
    <w:rsid w:val="009C02B4"/>
    <w:rsid w:val="009C1393"/>
    <w:rsid w:val="009C3AFB"/>
    <w:rsid w:val="009C3CBA"/>
    <w:rsid w:val="009C5884"/>
    <w:rsid w:val="009D08CB"/>
    <w:rsid w:val="009D09B1"/>
    <w:rsid w:val="009D33E8"/>
    <w:rsid w:val="009D4331"/>
    <w:rsid w:val="009D4B80"/>
    <w:rsid w:val="009D56ED"/>
    <w:rsid w:val="009D6CCB"/>
    <w:rsid w:val="009D78E7"/>
    <w:rsid w:val="009E2CBE"/>
    <w:rsid w:val="009E4F7D"/>
    <w:rsid w:val="009E6426"/>
    <w:rsid w:val="009F130D"/>
    <w:rsid w:val="009F4E6F"/>
    <w:rsid w:val="009F693F"/>
    <w:rsid w:val="009F7081"/>
    <w:rsid w:val="00A0793D"/>
    <w:rsid w:val="00A1362B"/>
    <w:rsid w:val="00A14B76"/>
    <w:rsid w:val="00A150B4"/>
    <w:rsid w:val="00A202ED"/>
    <w:rsid w:val="00A224C2"/>
    <w:rsid w:val="00A232AD"/>
    <w:rsid w:val="00A24E09"/>
    <w:rsid w:val="00A25015"/>
    <w:rsid w:val="00A2551E"/>
    <w:rsid w:val="00A26ED0"/>
    <w:rsid w:val="00A30267"/>
    <w:rsid w:val="00A3104F"/>
    <w:rsid w:val="00A3131A"/>
    <w:rsid w:val="00A33C93"/>
    <w:rsid w:val="00A42823"/>
    <w:rsid w:val="00A46E6C"/>
    <w:rsid w:val="00A511B7"/>
    <w:rsid w:val="00A611A0"/>
    <w:rsid w:val="00A651AF"/>
    <w:rsid w:val="00A65AF7"/>
    <w:rsid w:val="00A71599"/>
    <w:rsid w:val="00A763CB"/>
    <w:rsid w:val="00A806E2"/>
    <w:rsid w:val="00A80D80"/>
    <w:rsid w:val="00A80F36"/>
    <w:rsid w:val="00A8316A"/>
    <w:rsid w:val="00A8337A"/>
    <w:rsid w:val="00A85895"/>
    <w:rsid w:val="00A86517"/>
    <w:rsid w:val="00A869B6"/>
    <w:rsid w:val="00A876FA"/>
    <w:rsid w:val="00A90C7D"/>
    <w:rsid w:val="00A9321A"/>
    <w:rsid w:val="00A961FB"/>
    <w:rsid w:val="00AA347D"/>
    <w:rsid w:val="00AA3DC8"/>
    <w:rsid w:val="00AA4396"/>
    <w:rsid w:val="00AA4EF5"/>
    <w:rsid w:val="00AA6402"/>
    <w:rsid w:val="00AA6713"/>
    <w:rsid w:val="00AA7595"/>
    <w:rsid w:val="00AA7CCF"/>
    <w:rsid w:val="00AB1E00"/>
    <w:rsid w:val="00AB3B17"/>
    <w:rsid w:val="00AC0340"/>
    <w:rsid w:val="00AC13C2"/>
    <w:rsid w:val="00AC2A7E"/>
    <w:rsid w:val="00AC458D"/>
    <w:rsid w:val="00AC6EFD"/>
    <w:rsid w:val="00AD0A17"/>
    <w:rsid w:val="00AD18B4"/>
    <w:rsid w:val="00AD1E3D"/>
    <w:rsid w:val="00AD257C"/>
    <w:rsid w:val="00AD3341"/>
    <w:rsid w:val="00AD42BA"/>
    <w:rsid w:val="00AD73DE"/>
    <w:rsid w:val="00AD7D9D"/>
    <w:rsid w:val="00AE2A23"/>
    <w:rsid w:val="00AE3FF0"/>
    <w:rsid w:val="00AE441D"/>
    <w:rsid w:val="00AE48B3"/>
    <w:rsid w:val="00AE56EC"/>
    <w:rsid w:val="00AF21A7"/>
    <w:rsid w:val="00AF29AF"/>
    <w:rsid w:val="00AF33E9"/>
    <w:rsid w:val="00AF4AEA"/>
    <w:rsid w:val="00AF5326"/>
    <w:rsid w:val="00AF590F"/>
    <w:rsid w:val="00AF6C01"/>
    <w:rsid w:val="00B00B95"/>
    <w:rsid w:val="00B0532D"/>
    <w:rsid w:val="00B10F95"/>
    <w:rsid w:val="00B13144"/>
    <w:rsid w:val="00B136AF"/>
    <w:rsid w:val="00B156A2"/>
    <w:rsid w:val="00B2201F"/>
    <w:rsid w:val="00B2554F"/>
    <w:rsid w:val="00B2641B"/>
    <w:rsid w:val="00B26C72"/>
    <w:rsid w:val="00B26DC3"/>
    <w:rsid w:val="00B31979"/>
    <w:rsid w:val="00B31AA6"/>
    <w:rsid w:val="00B33FD6"/>
    <w:rsid w:val="00B35956"/>
    <w:rsid w:val="00B37386"/>
    <w:rsid w:val="00B375C0"/>
    <w:rsid w:val="00B42070"/>
    <w:rsid w:val="00B43FF8"/>
    <w:rsid w:val="00B46007"/>
    <w:rsid w:val="00B51D44"/>
    <w:rsid w:val="00B53926"/>
    <w:rsid w:val="00B56AF0"/>
    <w:rsid w:val="00B603DA"/>
    <w:rsid w:val="00B65B46"/>
    <w:rsid w:val="00B67AB7"/>
    <w:rsid w:val="00B73D0D"/>
    <w:rsid w:val="00B77DE3"/>
    <w:rsid w:val="00B82222"/>
    <w:rsid w:val="00B83409"/>
    <w:rsid w:val="00B84410"/>
    <w:rsid w:val="00B84F80"/>
    <w:rsid w:val="00B904B0"/>
    <w:rsid w:val="00B92AC4"/>
    <w:rsid w:val="00B94553"/>
    <w:rsid w:val="00B96192"/>
    <w:rsid w:val="00B97D56"/>
    <w:rsid w:val="00BA03E5"/>
    <w:rsid w:val="00BA0C4B"/>
    <w:rsid w:val="00BA14FD"/>
    <w:rsid w:val="00BA21BB"/>
    <w:rsid w:val="00BA67E3"/>
    <w:rsid w:val="00BA6C58"/>
    <w:rsid w:val="00BB2089"/>
    <w:rsid w:val="00BC1073"/>
    <w:rsid w:val="00BC2D84"/>
    <w:rsid w:val="00BC358B"/>
    <w:rsid w:val="00BC54FC"/>
    <w:rsid w:val="00BC644B"/>
    <w:rsid w:val="00BC6E46"/>
    <w:rsid w:val="00BD1C91"/>
    <w:rsid w:val="00BD4F62"/>
    <w:rsid w:val="00BD55FA"/>
    <w:rsid w:val="00BD6204"/>
    <w:rsid w:val="00BD6480"/>
    <w:rsid w:val="00BD709C"/>
    <w:rsid w:val="00BE393B"/>
    <w:rsid w:val="00BE5BC3"/>
    <w:rsid w:val="00BF0CC0"/>
    <w:rsid w:val="00BF1149"/>
    <w:rsid w:val="00C02D48"/>
    <w:rsid w:val="00C02DDB"/>
    <w:rsid w:val="00C10269"/>
    <w:rsid w:val="00C12C67"/>
    <w:rsid w:val="00C154D5"/>
    <w:rsid w:val="00C1709D"/>
    <w:rsid w:val="00C17F8C"/>
    <w:rsid w:val="00C201A4"/>
    <w:rsid w:val="00C20FEE"/>
    <w:rsid w:val="00C22C47"/>
    <w:rsid w:val="00C2338A"/>
    <w:rsid w:val="00C23C59"/>
    <w:rsid w:val="00C271CD"/>
    <w:rsid w:val="00C279DD"/>
    <w:rsid w:val="00C27A27"/>
    <w:rsid w:val="00C31A56"/>
    <w:rsid w:val="00C32012"/>
    <w:rsid w:val="00C3247B"/>
    <w:rsid w:val="00C34D97"/>
    <w:rsid w:val="00C3611C"/>
    <w:rsid w:val="00C37DAF"/>
    <w:rsid w:val="00C4025A"/>
    <w:rsid w:val="00C41A5F"/>
    <w:rsid w:val="00C4377B"/>
    <w:rsid w:val="00C43A38"/>
    <w:rsid w:val="00C452FB"/>
    <w:rsid w:val="00C47B62"/>
    <w:rsid w:val="00C520A3"/>
    <w:rsid w:val="00C52D8B"/>
    <w:rsid w:val="00C55B05"/>
    <w:rsid w:val="00C564E4"/>
    <w:rsid w:val="00C56FBB"/>
    <w:rsid w:val="00C6002D"/>
    <w:rsid w:val="00C6005C"/>
    <w:rsid w:val="00C648A6"/>
    <w:rsid w:val="00C65510"/>
    <w:rsid w:val="00C661F4"/>
    <w:rsid w:val="00C67E1B"/>
    <w:rsid w:val="00C71575"/>
    <w:rsid w:val="00C73C29"/>
    <w:rsid w:val="00C80DB4"/>
    <w:rsid w:val="00C950FA"/>
    <w:rsid w:val="00C95D88"/>
    <w:rsid w:val="00C97486"/>
    <w:rsid w:val="00CA06F7"/>
    <w:rsid w:val="00CA0BE9"/>
    <w:rsid w:val="00CA1C3B"/>
    <w:rsid w:val="00CB01B4"/>
    <w:rsid w:val="00CB5F1F"/>
    <w:rsid w:val="00CB6C27"/>
    <w:rsid w:val="00CB7CB1"/>
    <w:rsid w:val="00CC0108"/>
    <w:rsid w:val="00CC072E"/>
    <w:rsid w:val="00CD29B6"/>
    <w:rsid w:val="00CD4F42"/>
    <w:rsid w:val="00CD6BB1"/>
    <w:rsid w:val="00CE0957"/>
    <w:rsid w:val="00CF0460"/>
    <w:rsid w:val="00CF3FB6"/>
    <w:rsid w:val="00CF3FD3"/>
    <w:rsid w:val="00CF4FE1"/>
    <w:rsid w:val="00CF6C4C"/>
    <w:rsid w:val="00CF7F83"/>
    <w:rsid w:val="00D00F15"/>
    <w:rsid w:val="00D01541"/>
    <w:rsid w:val="00D01C77"/>
    <w:rsid w:val="00D0466B"/>
    <w:rsid w:val="00D04B3C"/>
    <w:rsid w:val="00D05B02"/>
    <w:rsid w:val="00D17203"/>
    <w:rsid w:val="00D210FB"/>
    <w:rsid w:val="00D214B1"/>
    <w:rsid w:val="00D21FDE"/>
    <w:rsid w:val="00D22C51"/>
    <w:rsid w:val="00D25356"/>
    <w:rsid w:val="00D25B8F"/>
    <w:rsid w:val="00D263C2"/>
    <w:rsid w:val="00D32CB4"/>
    <w:rsid w:val="00D336CF"/>
    <w:rsid w:val="00D344EC"/>
    <w:rsid w:val="00D34AFF"/>
    <w:rsid w:val="00D34EAA"/>
    <w:rsid w:val="00D350F3"/>
    <w:rsid w:val="00D36E80"/>
    <w:rsid w:val="00D419D1"/>
    <w:rsid w:val="00D4232E"/>
    <w:rsid w:val="00D47075"/>
    <w:rsid w:val="00D509D8"/>
    <w:rsid w:val="00D512C1"/>
    <w:rsid w:val="00D565C3"/>
    <w:rsid w:val="00D56FF1"/>
    <w:rsid w:val="00D6482D"/>
    <w:rsid w:val="00D64A19"/>
    <w:rsid w:val="00D65510"/>
    <w:rsid w:val="00D67408"/>
    <w:rsid w:val="00D7426E"/>
    <w:rsid w:val="00D76DB4"/>
    <w:rsid w:val="00D773D7"/>
    <w:rsid w:val="00D779A2"/>
    <w:rsid w:val="00D81263"/>
    <w:rsid w:val="00D818F4"/>
    <w:rsid w:val="00D84C93"/>
    <w:rsid w:val="00D84E1A"/>
    <w:rsid w:val="00D85A39"/>
    <w:rsid w:val="00D94009"/>
    <w:rsid w:val="00DA0A1D"/>
    <w:rsid w:val="00DA48A3"/>
    <w:rsid w:val="00DA7101"/>
    <w:rsid w:val="00DB2B10"/>
    <w:rsid w:val="00DB3E51"/>
    <w:rsid w:val="00DB46FE"/>
    <w:rsid w:val="00DC0B08"/>
    <w:rsid w:val="00DC2816"/>
    <w:rsid w:val="00DC2BB8"/>
    <w:rsid w:val="00DC2ECA"/>
    <w:rsid w:val="00DE1CB0"/>
    <w:rsid w:val="00DF4CC0"/>
    <w:rsid w:val="00E017B3"/>
    <w:rsid w:val="00E11C79"/>
    <w:rsid w:val="00E125F8"/>
    <w:rsid w:val="00E14DA9"/>
    <w:rsid w:val="00E15170"/>
    <w:rsid w:val="00E205CE"/>
    <w:rsid w:val="00E2127C"/>
    <w:rsid w:val="00E2148A"/>
    <w:rsid w:val="00E2267A"/>
    <w:rsid w:val="00E25B1E"/>
    <w:rsid w:val="00E33041"/>
    <w:rsid w:val="00E339F2"/>
    <w:rsid w:val="00E366DF"/>
    <w:rsid w:val="00E43D69"/>
    <w:rsid w:val="00E47ADE"/>
    <w:rsid w:val="00E47D5F"/>
    <w:rsid w:val="00E50859"/>
    <w:rsid w:val="00E53F5F"/>
    <w:rsid w:val="00E5580C"/>
    <w:rsid w:val="00E6320C"/>
    <w:rsid w:val="00E63531"/>
    <w:rsid w:val="00E64C8A"/>
    <w:rsid w:val="00E70D10"/>
    <w:rsid w:val="00E748BB"/>
    <w:rsid w:val="00E7740F"/>
    <w:rsid w:val="00E7779C"/>
    <w:rsid w:val="00E8015D"/>
    <w:rsid w:val="00E80459"/>
    <w:rsid w:val="00E821A7"/>
    <w:rsid w:val="00E83921"/>
    <w:rsid w:val="00E91532"/>
    <w:rsid w:val="00E91D89"/>
    <w:rsid w:val="00E92A5F"/>
    <w:rsid w:val="00E93939"/>
    <w:rsid w:val="00E95E05"/>
    <w:rsid w:val="00E97C22"/>
    <w:rsid w:val="00E97CEA"/>
    <w:rsid w:val="00EA123E"/>
    <w:rsid w:val="00EA22C3"/>
    <w:rsid w:val="00EA2A4A"/>
    <w:rsid w:val="00EA300D"/>
    <w:rsid w:val="00EA4B00"/>
    <w:rsid w:val="00EA578D"/>
    <w:rsid w:val="00EA5FD6"/>
    <w:rsid w:val="00EB0B4F"/>
    <w:rsid w:val="00EB2680"/>
    <w:rsid w:val="00EB3454"/>
    <w:rsid w:val="00EB4457"/>
    <w:rsid w:val="00EB557D"/>
    <w:rsid w:val="00EB7E80"/>
    <w:rsid w:val="00EC0223"/>
    <w:rsid w:val="00EC10CB"/>
    <w:rsid w:val="00EC12AD"/>
    <w:rsid w:val="00EC68CF"/>
    <w:rsid w:val="00EC7722"/>
    <w:rsid w:val="00EC7CF2"/>
    <w:rsid w:val="00ED3229"/>
    <w:rsid w:val="00ED59A3"/>
    <w:rsid w:val="00ED721E"/>
    <w:rsid w:val="00EE02CE"/>
    <w:rsid w:val="00EE1F19"/>
    <w:rsid w:val="00EE29D4"/>
    <w:rsid w:val="00EE6716"/>
    <w:rsid w:val="00EE72E5"/>
    <w:rsid w:val="00EF7DDE"/>
    <w:rsid w:val="00F00E5B"/>
    <w:rsid w:val="00F00FA8"/>
    <w:rsid w:val="00F037FE"/>
    <w:rsid w:val="00F05CDA"/>
    <w:rsid w:val="00F07AD6"/>
    <w:rsid w:val="00F111C0"/>
    <w:rsid w:val="00F11310"/>
    <w:rsid w:val="00F15457"/>
    <w:rsid w:val="00F17CA1"/>
    <w:rsid w:val="00F20067"/>
    <w:rsid w:val="00F2290D"/>
    <w:rsid w:val="00F22913"/>
    <w:rsid w:val="00F27B63"/>
    <w:rsid w:val="00F31175"/>
    <w:rsid w:val="00F34247"/>
    <w:rsid w:val="00F41025"/>
    <w:rsid w:val="00F41713"/>
    <w:rsid w:val="00F41DB4"/>
    <w:rsid w:val="00F42FC9"/>
    <w:rsid w:val="00F440F2"/>
    <w:rsid w:val="00F46B25"/>
    <w:rsid w:val="00F50C43"/>
    <w:rsid w:val="00F51471"/>
    <w:rsid w:val="00F53046"/>
    <w:rsid w:val="00F547EB"/>
    <w:rsid w:val="00F553D9"/>
    <w:rsid w:val="00F570DC"/>
    <w:rsid w:val="00F5749E"/>
    <w:rsid w:val="00F60215"/>
    <w:rsid w:val="00F60443"/>
    <w:rsid w:val="00F61532"/>
    <w:rsid w:val="00F657A9"/>
    <w:rsid w:val="00F6637B"/>
    <w:rsid w:val="00F673A3"/>
    <w:rsid w:val="00F67DBE"/>
    <w:rsid w:val="00F70EB3"/>
    <w:rsid w:val="00F711DB"/>
    <w:rsid w:val="00F76F12"/>
    <w:rsid w:val="00F81034"/>
    <w:rsid w:val="00F83B9B"/>
    <w:rsid w:val="00F84EA7"/>
    <w:rsid w:val="00F8646C"/>
    <w:rsid w:val="00F91348"/>
    <w:rsid w:val="00F951CA"/>
    <w:rsid w:val="00F970B8"/>
    <w:rsid w:val="00F97B77"/>
    <w:rsid w:val="00F97D83"/>
    <w:rsid w:val="00FA0B25"/>
    <w:rsid w:val="00FA3B10"/>
    <w:rsid w:val="00FA4823"/>
    <w:rsid w:val="00FA71F7"/>
    <w:rsid w:val="00FB113D"/>
    <w:rsid w:val="00FB2C69"/>
    <w:rsid w:val="00FB4F27"/>
    <w:rsid w:val="00FB54F4"/>
    <w:rsid w:val="00FB5832"/>
    <w:rsid w:val="00FB626A"/>
    <w:rsid w:val="00FC034A"/>
    <w:rsid w:val="00FC1BDE"/>
    <w:rsid w:val="00FD2A77"/>
    <w:rsid w:val="00FD58C8"/>
    <w:rsid w:val="00FD59DC"/>
    <w:rsid w:val="00FD5DE9"/>
    <w:rsid w:val="00FE082D"/>
    <w:rsid w:val="00FF0442"/>
    <w:rsid w:val="00FF28EF"/>
    <w:rsid w:val="00FF2D0F"/>
    <w:rsid w:val="00FF556F"/>
    <w:rsid w:val="00FF5A03"/>
    <w:rsid w:val="00FF5B5E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1200FC"/>
  <w15:docId w15:val="{2F95243B-E322-429D-BAD7-7349CB32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1362B"/>
    <w:pPr>
      <w:spacing w:before="60"/>
    </w:pPr>
    <w:rPr>
      <w:rFonts w:ascii="Arial" w:hAnsi="Arial"/>
      <w:sz w:val="16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12F02"/>
    <w:rPr>
      <w:rFonts w:ascii="Arial" w:hAnsi="Arial"/>
      <w:sz w:val="16"/>
      <w:szCs w:val="22"/>
      <w:lang w:val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612F02"/>
    <w:pPr>
      <w:tabs>
        <w:tab w:val="left" w:pos="284"/>
      </w:tabs>
      <w:ind w:left="284" w:hanging="284"/>
      <w:jc w:val="both"/>
    </w:pPr>
    <w:rPr>
      <w:szCs w:val="22"/>
    </w:rPr>
  </w:style>
  <w:style w:type="character" w:customStyle="1" w:styleId="TekstprzypisudolnegoZnak1">
    <w:name w:val="Tekst przypisu dolnego Znak1"/>
    <w:uiPriority w:val="99"/>
    <w:semiHidden/>
    <w:rsid w:val="00FA71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A71F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E95E05"/>
    <w:pPr>
      <w:ind w:left="284" w:hanging="284"/>
      <w:contextualSpacing/>
      <w:jc w:val="both"/>
    </w:pPr>
    <w:rPr>
      <w:szCs w:val="22"/>
    </w:rPr>
  </w:style>
  <w:style w:type="character" w:styleId="Odwoaniedokomentarza">
    <w:name w:val="annotation reference"/>
    <w:uiPriority w:val="99"/>
    <w:semiHidden/>
    <w:unhideWhenUsed/>
    <w:rsid w:val="00EE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19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E1F1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19"/>
    <w:rPr>
      <w:rFonts w:ascii="Tahoma" w:hAnsi="Tahoma"/>
    </w:rPr>
  </w:style>
  <w:style w:type="character" w:customStyle="1" w:styleId="TekstdymkaZnak">
    <w:name w:val="Tekst dymka Znak"/>
    <w:link w:val="Tekstdymka"/>
    <w:uiPriority w:val="99"/>
    <w:semiHidden/>
    <w:rsid w:val="00EE1F1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DC9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DC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017B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E017B3"/>
    <w:rPr>
      <w:rFonts w:ascii="Arial" w:eastAsia="Times New Roman" w:hAnsi="Arial" w:cs="Arial"/>
    </w:rPr>
  </w:style>
  <w:style w:type="paragraph" w:customStyle="1" w:styleId="MediumList2-Accent21">
    <w:name w:val="Medium List 2 - Accent 21"/>
    <w:hidden/>
    <w:uiPriority w:val="99"/>
    <w:semiHidden/>
    <w:rsid w:val="00712D1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styleId="Tekstzastpczy">
    <w:name w:val="Placeholder Text"/>
    <w:basedOn w:val="Domylnaczcionkaakapitu"/>
    <w:uiPriority w:val="67"/>
    <w:rsid w:val="0075204C"/>
    <w:rPr>
      <w:color w:val="808080"/>
    </w:rPr>
  </w:style>
  <w:style w:type="table" w:customStyle="1" w:styleId="TableGridLight1">
    <w:name w:val="Table Grid Light1"/>
    <w:basedOn w:val="Standardowy"/>
    <w:uiPriority w:val="40"/>
    <w:rsid w:val="00654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12698"/>
    <w:pPr>
      <w:spacing w:before="0"/>
    </w:pPr>
    <w:rPr>
      <w:rFonts w:ascii="Times New Roman" w:hAnsi="Times New Roman"/>
      <w:sz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2698"/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71"/>
    <w:rsid w:val="00AA759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72"/>
    <w:rsid w:val="009C3C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BE72F-13D3-4EFA-AA1E-4943A5A9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4617</Words>
  <Characters>27705</Characters>
  <Application>Microsoft Office Word</Application>
  <DocSecurity>0</DocSecurity>
  <Lines>230</Lines>
  <Paragraphs>64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Kipta</dc:creator>
  <cp:lastModifiedBy>OSR</cp:lastModifiedBy>
  <cp:revision>2</cp:revision>
  <cp:lastPrinted>2016-11-21T08:17:00Z</cp:lastPrinted>
  <dcterms:created xsi:type="dcterms:W3CDTF">2016-11-21T08:46:00Z</dcterms:created>
  <dcterms:modified xsi:type="dcterms:W3CDTF">2016-11-21T08:46:00Z</dcterms:modified>
</cp:coreProperties>
</file>