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FE" w:rsidRPr="00BE12DA" w:rsidRDefault="0055356A" w:rsidP="00FB35D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E12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KRYTERIA WYBORU PROJEKTÓW DLA WSZYSTKICH DZIAŁAŃ </w:t>
      </w:r>
      <w:r w:rsidR="00EC70FE" w:rsidRPr="00BE12DA">
        <w:rPr>
          <w:rFonts w:ascii="Arial" w:eastAsia="Times New Roman" w:hAnsi="Arial" w:cs="Arial"/>
          <w:b/>
          <w:sz w:val="24"/>
          <w:szCs w:val="24"/>
          <w:lang w:eastAsia="pl-PL"/>
        </w:rPr>
        <w:t>DOTYCZĄCYCH ZINTEGROWANYCH INWESTYCJI TERYTORIALNYCH LUBELSKIEGO OBSZARU FUNKCJONALNEGO (ZIT LOF)</w:t>
      </w:r>
    </w:p>
    <w:p w:rsidR="0055356A" w:rsidRPr="00BE12DA" w:rsidRDefault="0055356A" w:rsidP="00FB35D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E12DA">
        <w:rPr>
          <w:rFonts w:ascii="Arial" w:eastAsia="Times New Roman" w:hAnsi="Arial" w:cs="Arial"/>
          <w:b/>
          <w:sz w:val="24"/>
          <w:szCs w:val="24"/>
          <w:lang w:eastAsia="pl-PL"/>
        </w:rPr>
        <w:t>WSPÓŁFINANSOWANYCH Z EUROPEJSKIEGO FUNDUSZU SPOŁECZNEGO W RAMACH REGIONALNEGO PROGRAMU OPERACYJNEGO WOJEWÓDZTWA LUBELSKIEGO NA LATA 2014-2020</w:t>
      </w:r>
    </w:p>
    <w:tbl>
      <w:tblPr>
        <w:tblW w:w="5346" w:type="pct"/>
        <w:tblInd w:w="-31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621"/>
        <w:gridCol w:w="3886"/>
        <w:gridCol w:w="456"/>
        <w:gridCol w:w="5388"/>
        <w:gridCol w:w="1417"/>
        <w:gridCol w:w="3436"/>
      </w:tblGrid>
      <w:tr w:rsidR="00586159" w:rsidRPr="00586159" w:rsidTr="000306DE">
        <w:tc>
          <w:tcPr>
            <w:tcW w:w="5000" w:type="pct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FFC000"/>
          </w:tcPr>
          <w:p w:rsidR="00586159" w:rsidRPr="00FB35DD" w:rsidRDefault="00586159" w:rsidP="00BE12DA">
            <w:pPr>
              <w:spacing w:before="60" w:after="0"/>
              <w:ind w:left="360"/>
              <w:jc w:val="center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eastAsia="pl-PL"/>
              </w:rPr>
            </w:pPr>
            <w:r w:rsidRPr="00FB35DD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eastAsia="pl-PL"/>
              </w:rPr>
              <w:t>I</w:t>
            </w:r>
            <w:r w:rsidR="00EC70FE" w:rsidRPr="00FB35DD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eastAsia="pl-PL"/>
              </w:rPr>
              <w:t>I</w:t>
            </w:r>
            <w:r w:rsidRPr="00FB35DD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eastAsia="pl-PL"/>
              </w:rPr>
              <w:t xml:space="preserve">I Ocena </w:t>
            </w:r>
            <w:r w:rsidR="00EC70FE" w:rsidRPr="00FB35DD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eastAsia="pl-PL"/>
              </w:rPr>
              <w:t>strategiczna</w:t>
            </w:r>
          </w:p>
        </w:tc>
      </w:tr>
      <w:tr w:rsidR="00586159" w:rsidRPr="00586159" w:rsidTr="000306DE">
        <w:tc>
          <w:tcPr>
            <w:tcW w:w="5000" w:type="pct"/>
            <w:gridSpan w:val="6"/>
            <w:tcBorders>
              <w:top w:val="single" w:sz="6" w:space="0" w:color="808080"/>
              <w:bottom w:val="single" w:sz="6" w:space="0" w:color="808080"/>
            </w:tcBorders>
          </w:tcPr>
          <w:p w:rsidR="00586159" w:rsidRPr="00FB35DD" w:rsidRDefault="00586159" w:rsidP="00BE12DA">
            <w:pPr>
              <w:numPr>
                <w:ilvl w:val="0"/>
                <w:numId w:val="6"/>
              </w:numPr>
              <w:spacing w:before="60" w:after="0"/>
              <w:jc w:val="center"/>
              <w:rPr>
                <w:rFonts w:ascii="Arial" w:eastAsia="Times New Roman" w:hAnsi="Arial" w:cs="Arial"/>
                <w:b/>
                <w:bCs/>
                <w:i/>
                <w:smallCaps/>
                <w:sz w:val="24"/>
                <w:szCs w:val="24"/>
                <w:lang w:eastAsia="pl-PL"/>
              </w:rPr>
            </w:pPr>
            <w:r w:rsidRPr="00FB35DD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eastAsia="pl-PL"/>
              </w:rPr>
              <w:t xml:space="preserve">Kryteria </w:t>
            </w:r>
            <w:r w:rsidR="00FC48B4" w:rsidRPr="00FB35DD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eastAsia="pl-PL"/>
              </w:rPr>
              <w:t>strategiczne</w:t>
            </w:r>
            <w:r w:rsidRPr="00FB35DD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eastAsia="pl-PL"/>
              </w:rPr>
              <w:t xml:space="preserve"> zerojedynkowe</w:t>
            </w:r>
          </w:p>
        </w:tc>
      </w:tr>
      <w:tr w:rsidR="007A0601" w:rsidRPr="00586159" w:rsidTr="007823BC">
        <w:trPr>
          <w:trHeight w:val="606"/>
        </w:trPr>
        <w:tc>
          <w:tcPr>
            <w:tcW w:w="204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FFF00"/>
          </w:tcPr>
          <w:p w:rsidR="00586159" w:rsidRPr="00586159" w:rsidRDefault="00586159" w:rsidP="00BE12DA">
            <w:pPr>
              <w:spacing w:before="60"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8" w:type="pct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FFFF00"/>
            <w:vAlign w:val="center"/>
          </w:tcPr>
          <w:p w:rsidR="00586159" w:rsidRPr="00586159" w:rsidRDefault="00586159" w:rsidP="00BE12DA">
            <w:pPr>
              <w:spacing w:before="60"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kryterium (treść)</w:t>
            </w:r>
          </w:p>
        </w:tc>
        <w:tc>
          <w:tcPr>
            <w:tcW w:w="2238" w:type="pct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FFFF00"/>
            <w:vAlign w:val="center"/>
          </w:tcPr>
          <w:p w:rsidR="00586159" w:rsidRPr="00586159" w:rsidRDefault="00586159" w:rsidP="00BE12DA">
            <w:pPr>
              <w:spacing w:before="60"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61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1130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FFF00"/>
            <w:vAlign w:val="center"/>
          </w:tcPr>
          <w:p w:rsidR="00586159" w:rsidRPr="00586159" w:rsidRDefault="00586159" w:rsidP="00BE12DA">
            <w:pPr>
              <w:spacing w:before="60"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61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znaczenia kryterium</w:t>
            </w:r>
          </w:p>
        </w:tc>
      </w:tr>
      <w:tr w:rsidR="007A0601" w:rsidRPr="00586159" w:rsidTr="007823BC">
        <w:tc>
          <w:tcPr>
            <w:tcW w:w="204" w:type="pct"/>
            <w:tcBorders>
              <w:top w:val="single" w:sz="6" w:space="0" w:color="808080"/>
            </w:tcBorders>
          </w:tcPr>
          <w:p w:rsidR="00586159" w:rsidRPr="00586159" w:rsidRDefault="00586159" w:rsidP="00BE12DA">
            <w:pPr>
              <w:spacing w:before="60"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61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8" w:type="pct"/>
            <w:gridSpan w:val="2"/>
            <w:tcBorders>
              <w:top w:val="single" w:sz="6" w:space="0" w:color="808080"/>
            </w:tcBorders>
            <w:shd w:val="clear" w:color="auto" w:fill="auto"/>
          </w:tcPr>
          <w:p w:rsidR="00586159" w:rsidRPr="00586159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Zgodność projektu z Celami Rozwojowymi Strategii ZIT LOF.</w:t>
            </w:r>
          </w:p>
        </w:tc>
        <w:tc>
          <w:tcPr>
            <w:tcW w:w="2238" w:type="pct"/>
            <w:gridSpan w:val="2"/>
            <w:tcBorders>
              <w:top w:val="single" w:sz="6" w:space="0" w:color="808080"/>
            </w:tcBorders>
            <w:shd w:val="clear" w:color="auto" w:fill="auto"/>
          </w:tcPr>
          <w:p w:rsidR="00FC48B4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Kryterium zerojedynkowe.</w:t>
            </w:r>
          </w:p>
          <w:p w:rsidR="00FC48B4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spełnienia kryterium będzie polegała na przyznaniu wartości logicznych „TAK”, „NIE”.</w:t>
            </w:r>
          </w:p>
          <w:p w:rsidR="00586159" w:rsidRPr="00586159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Kryterium zostanie zweryfikowane na podstawie zapisów we wniosku o dofinansowanie projektu i jego zgodności  z Celami Rozwojowymi Strategii ZIT LOF.</w:t>
            </w:r>
          </w:p>
        </w:tc>
        <w:tc>
          <w:tcPr>
            <w:tcW w:w="1130" w:type="pct"/>
            <w:tcBorders>
              <w:top w:val="single" w:sz="6" w:space="0" w:color="808080"/>
            </w:tcBorders>
            <w:shd w:val="clear" w:color="auto" w:fill="auto"/>
          </w:tcPr>
          <w:p w:rsidR="00586159" w:rsidRPr="00586159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Kryterium obligatoryjne – spełnienie kryterium jest niezbędne do przyznania dofinansowania.</w:t>
            </w:r>
          </w:p>
        </w:tc>
      </w:tr>
      <w:tr w:rsidR="00586159" w:rsidRPr="00586159" w:rsidTr="000306DE">
        <w:tc>
          <w:tcPr>
            <w:tcW w:w="5000" w:type="pct"/>
            <w:gridSpan w:val="6"/>
          </w:tcPr>
          <w:p w:rsidR="00586159" w:rsidRPr="00FB35DD" w:rsidRDefault="00586159" w:rsidP="00BE12DA">
            <w:pPr>
              <w:numPr>
                <w:ilvl w:val="0"/>
                <w:numId w:val="6"/>
              </w:numPr>
              <w:spacing w:before="60" w:after="0"/>
              <w:jc w:val="center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u w:val="single"/>
                <w:lang w:eastAsia="pl-PL"/>
              </w:rPr>
            </w:pPr>
            <w:r w:rsidRPr="00FB35DD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u w:val="single"/>
                <w:lang w:eastAsia="pl-PL"/>
              </w:rPr>
              <w:t xml:space="preserve">Kryteria </w:t>
            </w:r>
            <w:r w:rsidR="00FC48B4" w:rsidRPr="00FB35DD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u w:val="single"/>
                <w:lang w:eastAsia="pl-PL"/>
              </w:rPr>
              <w:t>strategiczne</w:t>
            </w:r>
            <w:r w:rsidRPr="00FB35DD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u w:val="single"/>
                <w:lang w:eastAsia="pl-PL"/>
              </w:rPr>
              <w:t xml:space="preserve"> punktowe</w:t>
            </w:r>
          </w:p>
        </w:tc>
      </w:tr>
      <w:tr w:rsidR="00586159" w:rsidRPr="00586159" w:rsidTr="000306DE">
        <w:tc>
          <w:tcPr>
            <w:tcW w:w="5000" w:type="pct"/>
            <w:gridSpan w:val="6"/>
            <w:tcBorders>
              <w:bottom w:val="single" w:sz="6" w:space="0" w:color="808080"/>
            </w:tcBorders>
          </w:tcPr>
          <w:p w:rsidR="00586159" w:rsidRPr="00FB35DD" w:rsidRDefault="00586159" w:rsidP="00BE12DA">
            <w:pPr>
              <w:numPr>
                <w:ilvl w:val="0"/>
                <w:numId w:val="2"/>
              </w:numPr>
              <w:spacing w:before="60"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B35D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maksymalnie </w:t>
            </w:r>
            <w:r w:rsidR="00FC48B4" w:rsidRPr="00FB35DD">
              <w:rPr>
                <w:rFonts w:ascii="Arial" w:eastAsia="Times New Roman" w:hAnsi="Arial" w:cs="Arial"/>
                <w:b/>
                <w:bCs/>
                <w:lang w:eastAsia="pl-PL"/>
              </w:rPr>
              <w:t>20</w:t>
            </w:r>
            <w:r w:rsidRPr="00FB35D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punktów ogółem</w:t>
            </w:r>
            <w:r w:rsidRPr="00FB35DD">
              <w:rPr>
                <w:rFonts w:ascii="Arial" w:eastAsia="Times New Roman" w:hAnsi="Arial" w:cs="Arial"/>
                <w:bCs/>
                <w:i/>
                <w:lang w:eastAsia="pl-PL"/>
              </w:rPr>
              <w:t xml:space="preserve"> </w:t>
            </w:r>
          </w:p>
        </w:tc>
      </w:tr>
      <w:tr w:rsidR="000306DE" w:rsidRPr="00586159" w:rsidTr="007823BC">
        <w:trPr>
          <w:trHeight w:val="606"/>
        </w:trPr>
        <w:tc>
          <w:tcPr>
            <w:tcW w:w="204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FFF00"/>
          </w:tcPr>
          <w:p w:rsidR="00586159" w:rsidRPr="00586159" w:rsidRDefault="00586159" w:rsidP="00BE12DA">
            <w:pPr>
              <w:spacing w:before="60"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8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FFF00"/>
            <w:vAlign w:val="center"/>
          </w:tcPr>
          <w:p w:rsidR="00586159" w:rsidRPr="00586159" w:rsidRDefault="00586159" w:rsidP="00BE12DA">
            <w:pPr>
              <w:spacing w:before="60"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kryterium (treść)</w:t>
            </w:r>
          </w:p>
        </w:tc>
        <w:tc>
          <w:tcPr>
            <w:tcW w:w="1922" w:type="pct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FFFF00"/>
            <w:vAlign w:val="center"/>
          </w:tcPr>
          <w:p w:rsidR="00586159" w:rsidRPr="00586159" w:rsidRDefault="00586159" w:rsidP="00BE12DA">
            <w:pPr>
              <w:spacing w:before="60"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61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1596" w:type="pct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FFFF00"/>
            <w:vAlign w:val="center"/>
          </w:tcPr>
          <w:p w:rsidR="00586159" w:rsidRPr="00586159" w:rsidRDefault="00586159" w:rsidP="00BE12DA">
            <w:pPr>
              <w:spacing w:before="60"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61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znaczenia kryterium</w:t>
            </w:r>
          </w:p>
        </w:tc>
      </w:tr>
      <w:tr w:rsidR="000306DE" w:rsidRPr="00586159" w:rsidTr="007823BC">
        <w:tc>
          <w:tcPr>
            <w:tcW w:w="204" w:type="pct"/>
            <w:tcBorders>
              <w:top w:val="single" w:sz="6" w:space="0" w:color="808080"/>
            </w:tcBorders>
          </w:tcPr>
          <w:p w:rsidR="00586159" w:rsidRPr="00586159" w:rsidRDefault="00586159" w:rsidP="00BE12DA">
            <w:pPr>
              <w:spacing w:before="60"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61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8" w:type="pct"/>
            <w:tcBorders>
              <w:top w:val="single" w:sz="6" w:space="0" w:color="808080"/>
            </w:tcBorders>
            <w:shd w:val="clear" w:color="auto" w:fill="auto"/>
          </w:tcPr>
          <w:p w:rsidR="006D7175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Adekwatność projektu do potrzeb zdiagnozowanych w Strategii ZIT LOF.</w:t>
            </w:r>
          </w:p>
        </w:tc>
        <w:tc>
          <w:tcPr>
            <w:tcW w:w="1922" w:type="pct"/>
            <w:gridSpan w:val="2"/>
            <w:tcBorders>
              <w:top w:val="single" w:sz="6" w:space="0" w:color="808080"/>
            </w:tcBorders>
            <w:shd w:val="clear" w:color="auto" w:fill="auto"/>
          </w:tcPr>
          <w:p w:rsidR="00FC48B4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Kryterium punktowe. </w:t>
            </w:r>
          </w:p>
          <w:p w:rsidR="00FC48B4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Kryterium zostanie zweryfikowane na podstawie zapisów we wniosku o dofinansowanie projektu. </w:t>
            </w:r>
          </w:p>
          <w:p w:rsidR="00FC48B4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ramach kryterium ocenie podlegać będzie adekwatność projektu, tj. jego rzeczywisty wpływ na ograniczenie/ zminimalizowanie jak największej liczby słabych stron wynikających z analizy SWOT zawartej w Strategii ZIT LOF.</w:t>
            </w:r>
          </w:p>
          <w:p w:rsidR="00586159" w:rsidRPr="00586159" w:rsidRDefault="00586159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6" w:type="pct"/>
            <w:gridSpan w:val="2"/>
            <w:tcBorders>
              <w:top w:val="single" w:sz="6" w:space="0" w:color="808080"/>
            </w:tcBorders>
            <w:shd w:val="clear" w:color="auto" w:fill="auto"/>
          </w:tcPr>
          <w:p w:rsidR="00FC48B4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:rsidR="00FC48B4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możliwych do uzyskania 0-10 pkt</w:t>
            </w:r>
          </w:p>
          <w:p w:rsidR="00FC48B4" w:rsidRPr="00FC48B4" w:rsidRDefault="00FC48B4" w:rsidP="00FB35DD">
            <w:pPr>
              <w:spacing w:before="60" w:after="0"/>
              <w:ind w:left="457" w:hanging="42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pkt – projekt nie wpływa na zminimalizowanie żadnej  słabej strony wynikającej z analizy SWOT zawartej w Strategii ZIT LOF</w:t>
            </w:r>
          </w:p>
          <w:p w:rsidR="00FC48B4" w:rsidRPr="00FC48B4" w:rsidRDefault="00FC48B4" w:rsidP="00FB35DD">
            <w:pPr>
              <w:spacing w:before="60" w:after="0"/>
              <w:ind w:left="457" w:hanging="42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pkt - projekt wpływa na zminimalizowanie 1-3 słabych </w:t>
            </w: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stron wynikających z analizy SWOT zawartej w Strategii ZIT LOF</w:t>
            </w:r>
          </w:p>
          <w:p w:rsidR="00FC48B4" w:rsidRPr="00FC48B4" w:rsidRDefault="00FC48B4" w:rsidP="00FB35DD">
            <w:pPr>
              <w:spacing w:before="60" w:after="0"/>
              <w:ind w:left="457" w:hanging="42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pkt - projekt wpływa na zminimalizowanie 4-6 słabych stron wynikających z analizy SWOT zawartej w Strategii ZIT LOF</w:t>
            </w:r>
          </w:p>
          <w:p w:rsidR="00FC48B4" w:rsidRPr="00FC48B4" w:rsidRDefault="00FC48B4" w:rsidP="00FB35DD">
            <w:pPr>
              <w:spacing w:before="60" w:after="0"/>
              <w:ind w:left="457" w:hanging="42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pkt - projekt wpływa na zminimalizowanie 7-9 słabych stron wynikających z analizy SWOT zawartej w Strategii ZIT LOF</w:t>
            </w:r>
          </w:p>
          <w:p w:rsidR="00FC48B4" w:rsidRPr="00FC48B4" w:rsidRDefault="00FC48B4" w:rsidP="00FB35DD">
            <w:pPr>
              <w:spacing w:before="60" w:after="0"/>
              <w:ind w:left="457" w:hanging="42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pkt - projekt wpływa na zminimalizowanie 10-12 słabych stron wynikających z analizy SWOT zawartej w Strategii ZIT LOF</w:t>
            </w:r>
          </w:p>
          <w:p w:rsidR="006D7175" w:rsidRDefault="00FC48B4" w:rsidP="00FB35DD">
            <w:pPr>
              <w:spacing w:before="60" w:after="0"/>
              <w:ind w:left="457" w:hanging="42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pkt - projekt wpływa na zminimalizowanie 13 i więcej słabych stron wynikających z analizy SWOT zawartej w Strategii ZIT LOF</w:t>
            </w:r>
          </w:p>
        </w:tc>
      </w:tr>
      <w:tr w:rsidR="000306DE" w:rsidRPr="00586159" w:rsidTr="007823BC">
        <w:tc>
          <w:tcPr>
            <w:tcW w:w="204" w:type="pct"/>
          </w:tcPr>
          <w:p w:rsidR="00586159" w:rsidRPr="00586159" w:rsidRDefault="00586159" w:rsidP="00BE12DA">
            <w:pPr>
              <w:spacing w:before="60"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861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278" w:type="pct"/>
            <w:shd w:val="clear" w:color="auto" w:fill="auto"/>
          </w:tcPr>
          <w:p w:rsidR="00586159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Komplementarność projektu z projektami</w:t>
            </w:r>
            <w:r w:rsidRPr="00FC48B4" w:rsidDel="002C288B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 xml:space="preserve"> </w:t>
            </w:r>
            <w:r w:rsidRPr="00FC48B4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zidentyfikowanymi w Strategii ZIT LOF.</w:t>
            </w:r>
          </w:p>
        </w:tc>
        <w:tc>
          <w:tcPr>
            <w:tcW w:w="1922" w:type="pct"/>
            <w:gridSpan w:val="2"/>
            <w:shd w:val="clear" w:color="auto" w:fill="auto"/>
          </w:tcPr>
          <w:p w:rsidR="00FC48B4" w:rsidRPr="00FC48B4" w:rsidRDefault="00FC48B4" w:rsidP="00BE12DA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C48B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Kryterium punktowe. </w:t>
            </w:r>
          </w:p>
          <w:p w:rsidR="00FC48B4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Kryterium zostanie zweryfikowane na podstawie zapisów we wniosku o dofinansowanie projektu. </w:t>
            </w:r>
          </w:p>
          <w:p w:rsidR="00FC48B4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 jest komplementarny ze zidentyfikowanymi w Strategii ZIT LOF projektami:</w:t>
            </w:r>
          </w:p>
          <w:p w:rsidR="00FC48B4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-strategicznymi przewidzianymi do realizacji  w trybie pozakonkursowym w ramach RPO WL 2014-2020,</w:t>
            </w:r>
          </w:p>
          <w:p w:rsidR="00FC48B4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i/lub</w:t>
            </w:r>
          </w:p>
          <w:p w:rsidR="00586159" w:rsidRPr="00586159" w:rsidRDefault="00FC48B4" w:rsidP="00E9250B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 planowanymi do realizacji projektami z PO PW i PO </w:t>
            </w:r>
            <w:proofErr w:type="spellStart"/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IiŚ</w:t>
            </w:r>
            <w:proofErr w:type="spellEnd"/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96" w:type="pct"/>
            <w:gridSpan w:val="2"/>
            <w:shd w:val="clear" w:color="auto" w:fill="auto"/>
          </w:tcPr>
          <w:p w:rsidR="00FC48B4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:rsidR="00FC48B4" w:rsidRPr="00FC48B4" w:rsidRDefault="00FC48B4" w:rsidP="00BE12DA">
            <w:pPr>
              <w:spacing w:before="6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możliwych do uzyskania 0-10 pkt</w:t>
            </w:r>
          </w:p>
          <w:p w:rsidR="00FC48B4" w:rsidRPr="00FC48B4" w:rsidRDefault="00FC48B4" w:rsidP="00FB35DD">
            <w:pPr>
              <w:spacing w:before="60" w:after="0"/>
              <w:ind w:left="457" w:hanging="4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pkt - projekt nie jest komplementarny/zintegrowany z żadnym innym projektem wskazanym w Strategii ZIT LOF</w:t>
            </w:r>
          </w:p>
          <w:p w:rsidR="00FC48B4" w:rsidRPr="00FC48B4" w:rsidRDefault="00FC48B4" w:rsidP="00FB35DD">
            <w:pPr>
              <w:spacing w:before="60" w:after="0"/>
              <w:ind w:left="457" w:hanging="4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pkt - projekt jest komplementarny/zintegrowany z 1 lub 2 projektami wskazanymi w Strategii ZIT LOF</w:t>
            </w:r>
          </w:p>
          <w:p w:rsidR="00FC48B4" w:rsidRPr="00FC48B4" w:rsidRDefault="00FC48B4" w:rsidP="00FB35DD">
            <w:pPr>
              <w:spacing w:before="60" w:after="0"/>
              <w:ind w:left="457" w:hanging="4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 pkt - projekt jest komplementarny/zintegrowany z 3 lub 4 projektami wskazanymi w Strategii ZIT LOF </w:t>
            </w:r>
          </w:p>
          <w:p w:rsidR="00586159" w:rsidRPr="00586159" w:rsidRDefault="00FC48B4" w:rsidP="00FB35DD">
            <w:pPr>
              <w:spacing w:before="60" w:after="0"/>
              <w:ind w:left="457" w:hanging="4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pkt - projekt jest komplementarny/zintegrowany z co najmniej 5 projektami wskazanymi w Strategii ZIT LOF</w:t>
            </w:r>
          </w:p>
        </w:tc>
      </w:tr>
    </w:tbl>
    <w:p w:rsidR="00D8567E" w:rsidRDefault="00D8567E" w:rsidP="000306DE"/>
    <w:sectPr w:rsidR="00D8567E" w:rsidSect="009E488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-1418" w:right="1417" w:bottom="993" w:left="1417" w:header="426" w:footer="1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894" w:rsidRDefault="00CA1894" w:rsidP="00586159">
      <w:pPr>
        <w:spacing w:after="0" w:line="240" w:lineRule="auto"/>
      </w:pPr>
      <w:r>
        <w:separator/>
      </w:r>
    </w:p>
  </w:endnote>
  <w:endnote w:type="continuationSeparator" w:id="0">
    <w:p w:rsidR="00CA1894" w:rsidRDefault="00CA1894" w:rsidP="0058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159" w:rsidRDefault="00586159" w:rsidP="00586159">
    <w:pPr>
      <w:pStyle w:val="Stopka"/>
      <w:jc w:val="center"/>
    </w:pPr>
  </w:p>
  <w:p w:rsidR="002667E4" w:rsidRDefault="002E2ACA" w:rsidP="00586159">
    <w:pPr>
      <w:pStyle w:val="Stopka"/>
      <w:jc w:val="right"/>
    </w:pPr>
    <w:r>
      <w:fldChar w:fldCharType="begin"/>
    </w:r>
    <w:r w:rsidR="00AC7CC6">
      <w:instrText>PAGE   \* MERGEFORMAT</w:instrText>
    </w:r>
    <w:r>
      <w:fldChar w:fldCharType="separate"/>
    </w:r>
    <w:r w:rsidR="009E488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D3" w:rsidRDefault="00B759CA" w:rsidP="00B759CA">
    <w:pPr>
      <w:pStyle w:val="Stopka"/>
      <w:tabs>
        <w:tab w:val="clear" w:pos="4536"/>
        <w:tab w:val="clear" w:pos="9072"/>
        <w:tab w:val="left" w:pos="11415"/>
      </w:tabs>
      <w:jc w:val="center"/>
    </w:pPr>
    <w:r>
      <w:rPr>
        <w:noProof/>
      </w:rPr>
      <w:drawing>
        <wp:inline distT="0" distB="0" distL="0" distR="0">
          <wp:extent cx="6163056" cy="1121664"/>
          <wp:effectExtent l="19050" t="0" r="9144" b="0"/>
          <wp:docPr id="3" name="Obraz 0" descr="EFSi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iI 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3056" cy="112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894" w:rsidRDefault="00CA1894" w:rsidP="00586159">
      <w:pPr>
        <w:spacing w:after="0" w:line="240" w:lineRule="auto"/>
      </w:pPr>
      <w:r>
        <w:separator/>
      </w:r>
    </w:p>
  </w:footnote>
  <w:footnote w:type="continuationSeparator" w:id="0">
    <w:p w:rsidR="00CA1894" w:rsidRDefault="00CA1894" w:rsidP="0058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6A" w:rsidRPr="00E9250B" w:rsidRDefault="00586159" w:rsidP="00E9250B">
    <w:pPr>
      <w:tabs>
        <w:tab w:val="center" w:pos="4536"/>
      </w:tabs>
      <w:spacing w:after="0" w:line="240" w:lineRule="auto"/>
      <w:ind w:left="9072"/>
      <w:rPr>
        <w:rFonts w:ascii="Arial" w:eastAsia="Times New Roman" w:hAnsi="Arial" w:cs="Arial"/>
        <w:i/>
        <w:sz w:val="18"/>
        <w:szCs w:val="18"/>
        <w:lang w:eastAsia="pl-PL"/>
      </w:rPr>
    </w:pPr>
    <w:r w:rsidRPr="00E9250B">
      <w:rPr>
        <w:rFonts w:ascii="Arial" w:eastAsia="Times New Roman" w:hAnsi="Arial" w:cs="Arial"/>
        <w:i/>
        <w:sz w:val="18"/>
        <w:szCs w:val="18"/>
        <w:lang w:eastAsia="pl-PL"/>
      </w:rPr>
      <w:t xml:space="preserve">Załącznik nr </w:t>
    </w:r>
    <w:r w:rsidR="00B759CA" w:rsidRPr="00E9250B">
      <w:rPr>
        <w:rFonts w:ascii="Arial" w:eastAsia="Times New Roman" w:hAnsi="Arial" w:cs="Arial"/>
        <w:i/>
        <w:sz w:val="18"/>
        <w:szCs w:val="18"/>
        <w:lang w:eastAsia="pl-PL"/>
      </w:rPr>
      <w:t xml:space="preserve">… </w:t>
    </w:r>
    <w:r w:rsidRPr="00E9250B">
      <w:rPr>
        <w:rFonts w:ascii="Arial" w:eastAsia="Times New Roman" w:hAnsi="Arial" w:cs="Arial"/>
        <w:i/>
        <w:sz w:val="18"/>
        <w:szCs w:val="18"/>
        <w:lang w:eastAsia="pl-PL"/>
      </w:rPr>
      <w:t xml:space="preserve">do Uchwały nr </w:t>
    </w:r>
    <w:r w:rsidR="00B759CA" w:rsidRPr="00E9250B">
      <w:rPr>
        <w:rFonts w:ascii="Arial" w:eastAsia="Times New Roman" w:hAnsi="Arial" w:cs="Arial"/>
        <w:i/>
        <w:sz w:val="18"/>
        <w:szCs w:val="18"/>
        <w:lang w:eastAsia="pl-PL"/>
      </w:rPr>
      <w:t>…..</w:t>
    </w:r>
    <w:r w:rsidR="000A6C9F" w:rsidRPr="00E9250B">
      <w:rPr>
        <w:rFonts w:ascii="Arial" w:eastAsia="Times New Roman" w:hAnsi="Arial" w:cs="Arial"/>
        <w:i/>
        <w:sz w:val="18"/>
        <w:szCs w:val="18"/>
        <w:lang w:eastAsia="pl-PL"/>
      </w:rPr>
      <w:t xml:space="preserve">/2016 </w:t>
    </w:r>
    <w:r w:rsidRPr="00E9250B">
      <w:rPr>
        <w:rFonts w:ascii="Arial" w:eastAsia="Times New Roman" w:hAnsi="Arial" w:cs="Arial"/>
        <w:i/>
        <w:sz w:val="18"/>
        <w:szCs w:val="18"/>
        <w:lang w:eastAsia="pl-PL"/>
      </w:rPr>
      <w:t>Komitetu Monitorującego Regionalny Program Operacyjny Województwa Lubelskiego na lata 2014-2020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CA" w:rsidRPr="00E9250B" w:rsidRDefault="00B759CA" w:rsidP="00B759CA">
    <w:pPr>
      <w:pStyle w:val="Nagwek"/>
      <w:ind w:left="9072"/>
      <w:rPr>
        <w:i/>
        <w:sz w:val="18"/>
        <w:szCs w:val="18"/>
      </w:rPr>
    </w:pPr>
    <w:r w:rsidRPr="00E9250B">
      <w:rPr>
        <w:i/>
        <w:sz w:val="18"/>
        <w:szCs w:val="18"/>
      </w:rPr>
      <w:t>Załącznik nr …do Uchwały nr …/2016 Komitetu Monitorującego Regionalny Program Operacyjny Województwa Lubelskiego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47A"/>
    <w:multiLevelType w:val="hybridMultilevel"/>
    <w:tmpl w:val="663437B2"/>
    <w:lvl w:ilvl="0" w:tplc="A37C6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3D7E"/>
    <w:multiLevelType w:val="hybridMultilevel"/>
    <w:tmpl w:val="9E3AC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B1662"/>
    <w:multiLevelType w:val="hybridMultilevel"/>
    <w:tmpl w:val="BA2E1CF4"/>
    <w:lvl w:ilvl="0" w:tplc="41E20BE2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F1052"/>
    <w:multiLevelType w:val="hybridMultilevel"/>
    <w:tmpl w:val="2F764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87C7C"/>
    <w:multiLevelType w:val="hybridMultilevel"/>
    <w:tmpl w:val="CF906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93C86"/>
    <w:multiLevelType w:val="hybridMultilevel"/>
    <w:tmpl w:val="0A4C6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26729"/>
    <w:multiLevelType w:val="hybridMultilevel"/>
    <w:tmpl w:val="E21CF042"/>
    <w:lvl w:ilvl="0" w:tplc="BB181E62">
      <w:start w:val="1"/>
      <w:numFmt w:val="lowerLetter"/>
      <w:lvlText w:val="%1)"/>
      <w:lvlJc w:val="left"/>
      <w:pPr>
        <w:ind w:left="780" w:hanging="360"/>
      </w:pPr>
      <w:rPr>
        <w:rFonts w:hint="default"/>
        <w:i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81D10B2"/>
    <w:multiLevelType w:val="hybridMultilevel"/>
    <w:tmpl w:val="0AB05E80"/>
    <w:lvl w:ilvl="0" w:tplc="44AE52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94F7B"/>
    <w:multiLevelType w:val="hybridMultilevel"/>
    <w:tmpl w:val="B6DC8B08"/>
    <w:lvl w:ilvl="0" w:tplc="AEC2C05E">
      <w:start w:val="2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22767"/>
    <w:multiLevelType w:val="hybridMultilevel"/>
    <w:tmpl w:val="AE8CD1B2"/>
    <w:lvl w:ilvl="0" w:tplc="26700FFC">
      <w:start w:val="2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45D1E"/>
    <w:multiLevelType w:val="hybridMultilevel"/>
    <w:tmpl w:val="0AB05E80"/>
    <w:lvl w:ilvl="0" w:tplc="44AE52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C2107"/>
    <w:multiLevelType w:val="hybridMultilevel"/>
    <w:tmpl w:val="9732FEB2"/>
    <w:lvl w:ilvl="0" w:tplc="44AE52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359F3"/>
    <w:multiLevelType w:val="hybridMultilevel"/>
    <w:tmpl w:val="398C36AA"/>
    <w:lvl w:ilvl="0" w:tplc="832A78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43706"/>
    <w:multiLevelType w:val="hybridMultilevel"/>
    <w:tmpl w:val="FDAE8DE6"/>
    <w:lvl w:ilvl="0" w:tplc="BA54A6C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764F0"/>
    <w:multiLevelType w:val="hybridMultilevel"/>
    <w:tmpl w:val="7E52B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C1A3B"/>
    <w:multiLevelType w:val="hybridMultilevel"/>
    <w:tmpl w:val="F3280BB6"/>
    <w:lvl w:ilvl="0" w:tplc="B226F2E4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83265"/>
    <w:multiLevelType w:val="hybridMultilevel"/>
    <w:tmpl w:val="44EA1B72"/>
    <w:lvl w:ilvl="0" w:tplc="0A769230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631E0"/>
    <w:multiLevelType w:val="hybridMultilevel"/>
    <w:tmpl w:val="D6E6C956"/>
    <w:lvl w:ilvl="0" w:tplc="5CDAB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93C48"/>
    <w:multiLevelType w:val="hybridMultilevel"/>
    <w:tmpl w:val="C106ADA0"/>
    <w:lvl w:ilvl="0" w:tplc="68249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D6029"/>
    <w:multiLevelType w:val="hybridMultilevel"/>
    <w:tmpl w:val="9732FEB2"/>
    <w:lvl w:ilvl="0" w:tplc="44AE52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3760D"/>
    <w:multiLevelType w:val="hybridMultilevel"/>
    <w:tmpl w:val="A7026F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97F33"/>
    <w:multiLevelType w:val="hybridMultilevel"/>
    <w:tmpl w:val="44EA1B72"/>
    <w:lvl w:ilvl="0" w:tplc="0A769230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1293E"/>
    <w:multiLevelType w:val="hybridMultilevel"/>
    <w:tmpl w:val="6DA25662"/>
    <w:lvl w:ilvl="0" w:tplc="7D6279D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C509C"/>
    <w:multiLevelType w:val="hybridMultilevel"/>
    <w:tmpl w:val="47B41CDC"/>
    <w:lvl w:ilvl="0" w:tplc="8B48C090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04A1273"/>
    <w:multiLevelType w:val="hybridMultilevel"/>
    <w:tmpl w:val="50925BD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226646D"/>
    <w:multiLevelType w:val="hybridMultilevel"/>
    <w:tmpl w:val="D9A4E910"/>
    <w:lvl w:ilvl="0" w:tplc="F6C6CE74">
      <w:start w:val="2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5701F"/>
    <w:multiLevelType w:val="hybridMultilevel"/>
    <w:tmpl w:val="F3604BE6"/>
    <w:lvl w:ilvl="0" w:tplc="2B06F9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26"/>
  </w:num>
  <w:num w:numId="8">
    <w:abstractNumId w:val="6"/>
  </w:num>
  <w:num w:numId="9">
    <w:abstractNumId w:val="23"/>
  </w:num>
  <w:num w:numId="10">
    <w:abstractNumId w:val="24"/>
  </w:num>
  <w:num w:numId="11">
    <w:abstractNumId w:val="17"/>
  </w:num>
  <w:num w:numId="12">
    <w:abstractNumId w:val="12"/>
  </w:num>
  <w:num w:numId="13">
    <w:abstractNumId w:val="14"/>
  </w:num>
  <w:num w:numId="14">
    <w:abstractNumId w:val="4"/>
  </w:num>
  <w:num w:numId="15">
    <w:abstractNumId w:val="20"/>
  </w:num>
  <w:num w:numId="16">
    <w:abstractNumId w:val="18"/>
  </w:num>
  <w:num w:numId="17">
    <w:abstractNumId w:val="11"/>
  </w:num>
  <w:num w:numId="18">
    <w:abstractNumId w:val="7"/>
  </w:num>
  <w:num w:numId="19">
    <w:abstractNumId w:val="21"/>
  </w:num>
  <w:num w:numId="20">
    <w:abstractNumId w:val="9"/>
  </w:num>
  <w:num w:numId="21">
    <w:abstractNumId w:val="15"/>
  </w:num>
  <w:num w:numId="22">
    <w:abstractNumId w:val="19"/>
  </w:num>
  <w:num w:numId="23">
    <w:abstractNumId w:val="8"/>
  </w:num>
  <w:num w:numId="24">
    <w:abstractNumId w:val="16"/>
  </w:num>
  <w:num w:numId="25">
    <w:abstractNumId w:val="10"/>
  </w:num>
  <w:num w:numId="26">
    <w:abstractNumId w:val="2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86159"/>
    <w:rsid w:val="000018FA"/>
    <w:rsid w:val="000208A1"/>
    <w:rsid w:val="000306DE"/>
    <w:rsid w:val="00052BF9"/>
    <w:rsid w:val="00062C70"/>
    <w:rsid w:val="000A5BD3"/>
    <w:rsid w:val="000A6C9F"/>
    <w:rsid w:val="000E69C9"/>
    <w:rsid w:val="00105191"/>
    <w:rsid w:val="00141C93"/>
    <w:rsid w:val="00150C02"/>
    <w:rsid w:val="001C7522"/>
    <w:rsid w:val="001E5E5D"/>
    <w:rsid w:val="0021516B"/>
    <w:rsid w:val="00273ACD"/>
    <w:rsid w:val="00285BC5"/>
    <w:rsid w:val="002A06AA"/>
    <w:rsid w:val="002D6B54"/>
    <w:rsid w:val="002E2ACA"/>
    <w:rsid w:val="002E79DD"/>
    <w:rsid w:val="003108BF"/>
    <w:rsid w:val="00323E2C"/>
    <w:rsid w:val="00327582"/>
    <w:rsid w:val="003329D4"/>
    <w:rsid w:val="00333831"/>
    <w:rsid w:val="003A3713"/>
    <w:rsid w:val="003B30BA"/>
    <w:rsid w:val="003D1D15"/>
    <w:rsid w:val="003F745A"/>
    <w:rsid w:val="00404C97"/>
    <w:rsid w:val="00404D3D"/>
    <w:rsid w:val="00475291"/>
    <w:rsid w:val="004C611A"/>
    <w:rsid w:val="004E1EC7"/>
    <w:rsid w:val="0050295E"/>
    <w:rsid w:val="00506F55"/>
    <w:rsid w:val="00511765"/>
    <w:rsid w:val="00515E74"/>
    <w:rsid w:val="005322B3"/>
    <w:rsid w:val="00543A25"/>
    <w:rsid w:val="0055356A"/>
    <w:rsid w:val="00577872"/>
    <w:rsid w:val="00586159"/>
    <w:rsid w:val="00592469"/>
    <w:rsid w:val="005C4833"/>
    <w:rsid w:val="005F0A7B"/>
    <w:rsid w:val="006308BD"/>
    <w:rsid w:val="00632BCC"/>
    <w:rsid w:val="006A24F4"/>
    <w:rsid w:val="006D7175"/>
    <w:rsid w:val="006F3CDA"/>
    <w:rsid w:val="00726861"/>
    <w:rsid w:val="007823BC"/>
    <w:rsid w:val="007901BE"/>
    <w:rsid w:val="007A0601"/>
    <w:rsid w:val="007C0A2B"/>
    <w:rsid w:val="007E00D4"/>
    <w:rsid w:val="007F6F7F"/>
    <w:rsid w:val="008031B9"/>
    <w:rsid w:val="00810AF1"/>
    <w:rsid w:val="00845F7A"/>
    <w:rsid w:val="00855D6E"/>
    <w:rsid w:val="00860688"/>
    <w:rsid w:val="00864CB6"/>
    <w:rsid w:val="00892A52"/>
    <w:rsid w:val="008D37F6"/>
    <w:rsid w:val="00901F9C"/>
    <w:rsid w:val="009218DE"/>
    <w:rsid w:val="0093479D"/>
    <w:rsid w:val="009652BA"/>
    <w:rsid w:val="00977ADE"/>
    <w:rsid w:val="009909D0"/>
    <w:rsid w:val="009E488A"/>
    <w:rsid w:val="00A0666D"/>
    <w:rsid w:val="00A14BB3"/>
    <w:rsid w:val="00A6234B"/>
    <w:rsid w:val="00A92539"/>
    <w:rsid w:val="00A93466"/>
    <w:rsid w:val="00AB63CB"/>
    <w:rsid w:val="00AB77D8"/>
    <w:rsid w:val="00AC436C"/>
    <w:rsid w:val="00AC711B"/>
    <w:rsid w:val="00AC7CC6"/>
    <w:rsid w:val="00B10C69"/>
    <w:rsid w:val="00B21790"/>
    <w:rsid w:val="00B70306"/>
    <w:rsid w:val="00B75986"/>
    <w:rsid w:val="00B759CA"/>
    <w:rsid w:val="00BD56BD"/>
    <w:rsid w:val="00BE12DA"/>
    <w:rsid w:val="00BE4279"/>
    <w:rsid w:val="00BF796D"/>
    <w:rsid w:val="00C24BC6"/>
    <w:rsid w:val="00C4798F"/>
    <w:rsid w:val="00C74BFF"/>
    <w:rsid w:val="00CA1894"/>
    <w:rsid w:val="00CA4BF2"/>
    <w:rsid w:val="00CA5C84"/>
    <w:rsid w:val="00CB035A"/>
    <w:rsid w:val="00CE1A1B"/>
    <w:rsid w:val="00D14784"/>
    <w:rsid w:val="00D16A3A"/>
    <w:rsid w:val="00D30FA9"/>
    <w:rsid w:val="00D452E5"/>
    <w:rsid w:val="00D8567E"/>
    <w:rsid w:val="00D90B27"/>
    <w:rsid w:val="00DA4998"/>
    <w:rsid w:val="00DB0B92"/>
    <w:rsid w:val="00DE6CE9"/>
    <w:rsid w:val="00E26FA1"/>
    <w:rsid w:val="00E30F1F"/>
    <w:rsid w:val="00E636BF"/>
    <w:rsid w:val="00E7784F"/>
    <w:rsid w:val="00E9250B"/>
    <w:rsid w:val="00EA3860"/>
    <w:rsid w:val="00EA5061"/>
    <w:rsid w:val="00EC70FE"/>
    <w:rsid w:val="00EE3684"/>
    <w:rsid w:val="00EF54CB"/>
    <w:rsid w:val="00EF7249"/>
    <w:rsid w:val="00F45C31"/>
    <w:rsid w:val="00F74675"/>
    <w:rsid w:val="00F81D35"/>
    <w:rsid w:val="00F82F87"/>
    <w:rsid w:val="00F86222"/>
    <w:rsid w:val="00FB35DD"/>
    <w:rsid w:val="00FC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58615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8615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5861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6159"/>
    <w:pPr>
      <w:tabs>
        <w:tab w:val="center" w:pos="4536"/>
        <w:tab w:val="right" w:pos="9072"/>
      </w:tabs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8615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159"/>
    <w:pPr>
      <w:tabs>
        <w:tab w:val="center" w:pos="4536"/>
        <w:tab w:val="right" w:pos="9072"/>
      </w:tabs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86159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15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B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77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B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2B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B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B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B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58615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8615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5861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6159"/>
    <w:pPr>
      <w:tabs>
        <w:tab w:val="center" w:pos="4536"/>
        <w:tab w:val="right" w:pos="9072"/>
      </w:tabs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8615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159"/>
    <w:pPr>
      <w:tabs>
        <w:tab w:val="center" w:pos="4536"/>
        <w:tab w:val="right" w:pos="9072"/>
      </w:tabs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86159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15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B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7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B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2B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B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B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BF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48C3-B2CA-4E6D-9F6F-5CA86891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Gryta (Śliwa)</dc:creator>
  <cp:lastModifiedBy>Agnieszka Kudła</cp:lastModifiedBy>
  <cp:revision>6</cp:revision>
  <cp:lastPrinted>2016-11-04T09:01:00Z</cp:lastPrinted>
  <dcterms:created xsi:type="dcterms:W3CDTF">2016-10-21T08:40:00Z</dcterms:created>
  <dcterms:modified xsi:type="dcterms:W3CDTF">2016-11-07T08:36:00Z</dcterms:modified>
</cp:coreProperties>
</file>