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6"/>
        <w:gridCol w:w="1917"/>
        <w:gridCol w:w="1879"/>
        <w:gridCol w:w="2833"/>
        <w:gridCol w:w="2979"/>
        <w:gridCol w:w="5850"/>
      </w:tblGrid>
      <w:tr w:rsidR="006D32FF" w:rsidRPr="006D32FF" w:rsidTr="00705D14">
        <w:trPr>
          <w:trHeight w:val="51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705D14">
            <w:pPr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Formularz zgłaszania uwag do propozycji kryteriów wyboru projektów w ramach Regionalnego Programu Operacyjnego Województwa Lubelskiego na lata 2014-2020</w:t>
            </w: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dla Dz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ała</w:t>
            </w:r>
            <w:r w:rsidR="00705D1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nia 1</w:t>
            </w:r>
            <w:r w:rsidRPr="006D32F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2.4 Kształcenie zawodowe</w:t>
            </w:r>
          </w:p>
        </w:tc>
      </w:tr>
      <w:tr w:rsidR="00BC453D" w:rsidRPr="006D32FF" w:rsidTr="00705D14">
        <w:trPr>
          <w:trHeight w:val="102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Numer Działania/</w:t>
            </w: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Etap Oceny/</w:t>
            </w:r>
            <w:r w:rsidR="00BC45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Formalna lub                       merytoryczna</w:t>
            </w: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LP i Nazwa kryterium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</w:p>
        </w:tc>
      </w:tr>
      <w:tr w:rsidR="00026F7B" w:rsidRPr="006D32FF" w:rsidTr="00705D14">
        <w:trPr>
          <w:trHeight w:val="280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F7B" w:rsidRPr="006D32FF" w:rsidRDefault="00026F7B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F7B" w:rsidRPr="006D32FF" w:rsidRDefault="00026F7B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Komisja Europejska, Dyrekcja Generalna ds. Zatrudnienia, spraw społecznych i włączenia społecznego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F7B" w:rsidRPr="006D32FF" w:rsidRDefault="00026F7B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12.4 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Ocena formalna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F7B" w:rsidRPr="006D32FF" w:rsidRDefault="00026F7B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Rekomendujemy, aby realizacja projektu poprzedzona była diagnozą potrzeb - każdy rodzaj wsparcia powinien wynikać z formalnej diagnozy potrzeb, która obejmowałaby swoim zasięgiem wszystkie zainteresowane we współpracę podmioty, a wiec zarówno szkoły, uczniów jak i pracodawców.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F7B" w:rsidRPr="006D32FF" w:rsidRDefault="00026F7B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Aby projekt mógł być efektywny warto znać obszary, gdzie wsparcie jest najbardziej potrzebne i jakie oczekiwania wiążą z nim poszczególne strony. Bez jasnego określenia problemów i potrzeb niemożliwe jest skuteczne ich rozwiązanie i zaspokojenie.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F7B" w:rsidRPr="006D32FF" w:rsidRDefault="00026F7B" w:rsidP="005033BA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Uwaga uwzględniona.</w:t>
            </w:r>
          </w:p>
        </w:tc>
      </w:tr>
      <w:tr w:rsidR="00BC453D" w:rsidRPr="006D32FF" w:rsidTr="00705D14">
        <w:trPr>
          <w:trHeight w:val="153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855BB4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Komisja Europejska, Dyrekcja Generalna ds. Zatrudnienia, spraw społecznych i włączenia społecznego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12.4 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Ocena formalna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3 Współpraca z pracodawcami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Sugerujemy również uwzględnienie kwestii monitoringu losów absolwentów.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Uwaga nieuwzględniona. Grupą docelową projektu są uczniowie, a nie absolwenci. Rekomendacja wykracza poza możliwości projektowe, gdyż zgodnie z RPO WL nie ma możliwości realizacji takich działań w projekcie. Ponadto, jest to działanie długofalowe, które nie jest możliwe do realizacji w ramach jednego projektu ze względu na jego ograniczone ramy czasowe.</w:t>
            </w:r>
          </w:p>
        </w:tc>
      </w:tr>
      <w:tr w:rsidR="00BC453D" w:rsidRPr="006D32FF" w:rsidTr="00705D14">
        <w:trPr>
          <w:trHeight w:val="382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855BB4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Komisja Europejska, Dyrekcja Generalna ds. Zatrudnienia, spraw społecznych i włączenia społecznego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12.4 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Ocena formalna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6 Kompleksowość wsparcia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Rekomendujemy, aby doposażenie było realizowane wyłącznie na podstawie uzasadnienia potrzeb wynikających z diagnozy regionalnej oraz diagnozy potrzeb na poziomie szkoły/placówki, w tym inwentaryzacji sprzętu (ze szczególnym uwzględnieniem sprzętu sfinansowanego ze środków europejskich).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Uzasadnienie potrzeb w zakresie doposażenia powinno być obowiązkowe w celu zapewnienia racjonalnego i efektywnego wydatkowania środków.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Zgodnie z Wytycznymi horyzontalnymi w zakresie kwalifikowalności wydatków, wnioskodawca ma obowiązek uzasadnienia konieczności pozyskania środków trwałych o wartości początkowej równiej lub wyższej niż 3500 PLN netto. We wniosku o dofinansowanie projektu wnioskodawca ma obowiązek wskazania własnego potencjału technicznego, a ewentualne nowe zakupy powinny wynikać z diagnozy. Wnioskodawca nie powinien planować zakupów, jeżeli nie są one uzasadnione oraz takich zakupów, które wnioskodawca wykazał, jako swój potencjał.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 xml:space="preserve">IZ RPO będzie monitorować i przygotowywać inwentaryzację sprzętu zakupionego ze środków EFS w obecnej perspektywie finansowej. 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Ponadto IZ RPO cyklicznie będzie przygotowywać analizę sytuacji społeczno-ekonomicznej województwa lubelskiego w obszarze oddziaływania EFS, która zawierać będzie m.in. zakres związany z edukacją.</w:t>
            </w:r>
          </w:p>
        </w:tc>
      </w:tr>
      <w:tr w:rsidR="00BC453D" w:rsidRPr="006D32FF" w:rsidTr="00705D14">
        <w:trPr>
          <w:trHeight w:val="153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855BB4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Komisja Europejska, Dyrekcja Generalna ds. Zatrudnienia, spraw społecznych i włączenia społecznego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12.4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Ocena formalna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6 Kompleksowość wsparcia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Rekomendujemy, aby wprowadzone zostało kryterium dostępu w zakresie szkoleń nauczycieli z obsługi nowego wyposażenia w przypadku, gdy zidentyfikowano konieczność odbycia takich szkoleń.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Rekomendacja opiera się na wynikach audytu w tym zakresie w latach 2017-2013 - zidentyfikowano przypadki, że zakupiony sprzęt/oprogramowanie były niewykorzystywane z powodu braku przeszkolenia z obsługi.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Szkolenia dla nauczycieli powinny wynikać ze zdiagnozowanych potrzeb. Nie jest zasadne narzucanie wnioskodawcom zakresu szkoleń bez względu na zdiagnozowane potrzeby.</w:t>
            </w:r>
          </w:p>
        </w:tc>
      </w:tr>
      <w:tr w:rsidR="00BC453D" w:rsidRPr="006D32FF" w:rsidTr="00705D14">
        <w:trPr>
          <w:trHeight w:val="433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705D14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Komisja Europejska, Dyrekcja Generalna ds. Zatrudnienia, spraw społecznych i włączenia społecznego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D14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12.4 </w:t>
            </w:r>
          </w:p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 w:type="page"/>
              <w:t>Ocena merytoryczna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 w:type="page"/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Sugerujemy wprowadzenie kryterium dot. konieczności zapewnienia i monitorowania wysokiej, jakości staży i praktyk przez szkoły/placówki systemu oświaty. KE rekomenduje uwzględnienie oceny, jakości staży w badaniach ewaluacyjnych ex-post oraz doprecyzowanie w kryteriach, kto będzie odpowiedzialny za zapewnienie odpowiedniej, jakości staży i praktyk np. zgodnie z Polskimi Ramami, Jakości Staży i Praktyk.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026F7B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26F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Standardy określone w wytycznych horyzontalnych w zakresie edukacji w stosunku do staży i praktyk zostały wskazane w SZOOP (Karta Działania 12.4, PI 10iv, wiersz 19 "Limity i ograniczenia" pkt 9) i są one przedmiotem weryfikacji na etapie oceny merytorycznej w ramach kryterium ogólnego zerojedynkowego nr 5 ("Zgodność projektu z zapisami Szczegółowego Opisu Osi Priorytetowych RPO WL na lata 2014-2020"). Kryterium zostało zatwierdzone uchwałą Komitetu Monitorującego nr 3/2015 z dnia 1 czerwca 2015 r. (z późn. zm.). Nadzór nad szkołami w zakresie prowadzonej przez nie działalności dydaktycznej jest prowadzony przez Kuratora Oświaty (który prowadzi m.in. ewaluację pracy szkół i placówek oświatowych). IZ RPO nie widzi konieczności wprowadzania dodatkowych mechanizmów, które podrażałyby wartość projektów. Ponadto, o jakości nie może stwierdzać wnioskodawca, lecz niezależny od niego podmiot. Wdrożenie rekomendacji, KE spowoduje jedynie mnożenie barier w dostępie do środków EFS oraz nieefektywne wydatkowanie środków. </w:t>
            </w:r>
            <w:r w:rsidRPr="00026F7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 w:type="page"/>
              <w:t>IZ RPO rozważy kwestię oceny jakości staży i praktyk jako przedmiot badań ewaluacyjnych.</w:t>
            </w:r>
          </w:p>
        </w:tc>
      </w:tr>
      <w:tr w:rsidR="00BC453D" w:rsidRPr="006D32FF" w:rsidTr="00705D14">
        <w:trPr>
          <w:trHeight w:val="127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705D14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Komisja Europejska, Dyrekcja Generalna ds. Zatrudnienia, spraw społecznych i włączenia społecznego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12.4 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Ocena merytoryczna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5 Grupa docelowa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 kryterium "Grupa docelowa" wydaje się nieadekwatna do treści.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Uwaga nieuwzględniona. Kryterium dotyczy grupy docelowej i formułuje wymóg objęcia jej określonym rodzajem wsparcia.</w:t>
            </w:r>
          </w:p>
        </w:tc>
      </w:tr>
      <w:tr w:rsidR="00BC453D" w:rsidRPr="006D32FF" w:rsidTr="00705D14">
        <w:trPr>
          <w:trHeight w:val="991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705D14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Urząd Miasta Lublin (Wydział Oświaty i Wychowania); oswiata@lublin.eu;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jednostka samorządu terytorialnego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12.4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Ocena merytoryczna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5 Grupa docelowa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Proponowane nowe brzmienie zapisu: „Grupa</w:t>
            </w: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docelowa:  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 xml:space="preserve">Co najmniej 60% 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  <w:lang w:eastAsia="pl-PL"/>
              </w:rPr>
              <w:t>uczniów</w:t>
            </w: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objętych projektem uczestniczy w stażach lub praktykach u pracodawców."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Zmiana brzmienia kryterium ze wskazaniem na uczniów zamiast uczestników jest zgodna z przyjętym wskaźnikiem produktu dla Działania12, 4 który brzmi: "Liczba uczniów szkół i placówek kształcenia zawodowego uczestniczących w stażach i praktykach u pracodawcy [osoby]" oraz z uzasadnieniem kryterium, które brzmi: Kryterium ma celu premiowanie projektów, które zakładają objęcie wsparciem w postaci staży lub praktyk zawodowych dużej liczby uczniów". Doprecyzowanie, że kryterium dot. uczniów jest bardzo istotne, ponieważ uczestnikami projektu mogą także nauczyciele.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2FF" w:rsidRPr="006D32FF" w:rsidRDefault="006D32FF" w:rsidP="006D32FF">
            <w:pPr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2F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Uwaga uwzględniona.</w:t>
            </w:r>
          </w:p>
        </w:tc>
      </w:tr>
    </w:tbl>
    <w:p w:rsidR="00EA384F" w:rsidRDefault="00EA384F" w:rsidP="006D32FF">
      <w:pPr>
        <w:ind w:firstLine="0"/>
      </w:pPr>
    </w:p>
    <w:sectPr w:rsidR="00EA384F" w:rsidSect="00705D14">
      <w:footerReference w:type="default" r:id="rId6"/>
      <w:headerReference w:type="first" r:id="rId7"/>
      <w:footerReference w:type="first" r:id="rId8"/>
      <w:pgSz w:w="16838" w:h="11906" w:orient="landscape"/>
      <w:pgMar w:top="568" w:right="567" w:bottom="709" w:left="567" w:header="142" w:footer="2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8E" w:rsidRDefault="00C8678E" w:rsidP="006D32FF">
      <w:pPr>
        <w:spacing w:line="240" w:lineRule="auto"/>
      </w:pPr>
      <w:r>
        <w:separator/>
      </w:r>
    </w:p>
  </w:endnote>
  <w:endnote w:type="continuationSeparator" w:id="0">
    <w:p w:rsidR="00C8678E" w:rsidRDefault="00C8678E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18033"/>
      <w:docPartObj>
        <w:docPartGallery w:val="Page Numbers (Bottom of Page)"/>
        <w:docPartUnique/>
      </w:docPartObj>
    </w:sdtPr>
    <w:sdtContent>
      <w:p w:rsidR="006D32FF" w:rsidRDefault="00210E78">
        <w:pPr>
          <w:pStyle w:val="Stopka"/>
          <w:jc w:val="right"/>
        </w:pPr>
        <w:fldSimple w:instr=" PAGE   \* MERGEFORMAT ">
          <w:r w:rsidR="00026F7B">
            <w:rPr>
              <w:noProof/>
            </w:rPr>
            <w:t>3</w:t>
          </w:r>
        </w:fldSimple>
      </w:p>
    </w:sdtContent>
  </w:sdt>
  <w:p w:rsidR="006D32FF" w:rsidRDefault="006D32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18032"/>
      <w:docPartObj>
        <w:docPartGallery w:val="Page Numbers (Bottom of Page)"/>
        <w:docPartUnique/>
      </w:docPartObj>
    </w:sdtPr>
    <w:sdtContent>
      <w:p w:rsidR="006D32FF" w:rsidRDefault="00210E78">
        <w:pPr>
          <w:pStyle w:val="Stopka"/>
          <w:jc w:val="right"/>
        </w:pPr>
        <w:fldSimple w:instr=" PAGE   \* MERGEFORMAT ">
          <w:r w:rsidR="00026F7B">
            <w:rPr>
              <w:noProof/>
            </w:rPr>
            <w:t>1</w:t>
          </w:r>
        </w:fldSimple>
      </w:p>
    </w:sdtContent>
  </w:sdt>
  <w:p w:rsidR="006D32FF" w:rsidRDefault="006D32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8E" w:rsidRDefault="00C8678E" w:rsidP="006D32FF">
      <w:pPr>
        <w:spacing w:line="240" w:lineRule="auto"/>
      </w:pPr>
      <w:r>
        <w:separator/>
      </w:r>
    </w:p>
  </w:footnote>
  <w:footnote w:type="continuationSeparator" w:id="0">
    <w:p w:rsidR="00C8678E" w:rsidRDefault="00C8678E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FF" w:rsidRDefault="00686395" w:rsidP="006D32FF">
    <w:pPr>
      <w:pStyle w:val="Nagwek"/>
      <w:jc w:val="center"/>
    </w:pPr>
    <w:r>
      <w:t xml:space="preserve"> </w:t>
    </w:r>
    <w:r w:rsidR="006D32FF">
      <w:rPr>
        <w:noProof/>
        <w:lang w:eastAsia="pl-PL"/>
      </w:rPr>
      <w:drawing>
        <wp:inline distT="0" distB="0" distL="0" distR="0">
          <wp:extent cx="6163056" cy="1121664"/>
          <wp:effectExtent l="19050" t="0" r="9144" b="0"/>
          <wp:docPr id="1" name="Obraz 0" descr="EFSi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iI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3056" cy="112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D32FF"/>
    <w:rsid w:val="00026F7B"/>
    <w:rsid w:val="00210E78"/>
    <w:rsid w:val="003B7517"/>
    <w:rsid w:val="005A366E"/>
    <w:rsid w:val="005B5C5C"/>
    <w:rsid w:val="00686395"/>
    <w:rsid w:val="006A69E2"/>
    <w:rsid w:val="006D32FF"/>
    <w:rsid w:val="00705D14"/>
    <w:rsid w:val="007179F6"/>
    <w:rsid w:val="00737611"/>
    <w:rsid w:val="00855BB4"/>
    <w:rsid w:val="008C619A"/>
    <w:rsid w:val="008F5598"/>
    <w:rsid w:val="00A66626"/>
    <w:rsid w:val="00AD56DB"/>
    <w:rsid w:val="00BC453D"/>
    <w:rsid w:val="00C8678E"/>
    <w:rsid w:val="00CD5C41"/>
    <w:rsid w:val="00D57DB5"/>
    <w:rsid w:val="00DA0C4D"/>
    <w:rsid w:val="00EA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kudlaa</dc:creator>
  <cp:keywords/>
  <dc:description/>
  <cp:lastModifiedBy>kudlaa</cp:lastModifiedBy>
  <cp:revision>6</cp:revision>
  <dcterms:created xsi:type="dcterms:W3CDTF">2016-09-14T13:09:00Z</dcterms:created>
  <dcterms:modified xsi:type="dcterms:W3CDTF">2016-09-15T10:18:00Z</dcterms:modified>
</cp:coreProperties>
</file>