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D1" w:rsidRPr="00BB5379" w:rsidRDefault="002A25D1" w:rsidP="00B305C3">
      <w:pPr>
        <w:spacing w:after="0"/>
        <w:jc w:val="center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486"/>
        <w:gridCol w:w="1220"/>
        <w:gridCol w:w="1342"/>
        <w:gridCol w:w="2196"/>
        <w:gridCol w:w="2029"/>
        <w:gridCol w:w="3287"/>
        <w:gridCol w:w="2650"/>
        <w:gridCol w:w="2656"/>
      </w:tblGrid>
      <w:tr w:rsidR="00FB1CC5" w:rsidRPr="00E24605" w:rsidTr="000F7C8B">
        <w:trPr>
          <w:jc w:val="center"/>
        </w:trPr>
        <w:tc>
          <w:tcPr>
            <w:tcW w:w="153" w:type="pct"/>
            <w:vAlign w:val="center"/>
          </w:tcPr>
          <w:p w:rsidR="00FB1CC5" w:rsidRPr="00E24605" w:rsidRDefault="00FB1CC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384" w:type="pct"/>
            <w:vAlign w:val="center"/>
          </w:tcPr>
          <w:p w:rsidR="00FB1CC5" w:rsidRDefault="00FB1CC5" w:rsidP="0052336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</w:tc>
        <w:tc>
          <w:tcPr>
            <w:tcW w:w="423" w:type="pct"/>
            <w:vAlign w:val="center"/>
          </w:tcPr>
          <w:p w:rsidR="00FB1CC5" w:rsidRPr="00E24605" w:rsidRDefault="00FB1CC5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FB1CC5" w:rsidRDefault="00FB1CC5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39" w:type="pct"/>
            <w:vAlign w:val="center"/>
          </w:tcPr>
          <w:p w:rsidR="00FB1CC5" w:rsidRPr="00E24605" w:rsidRDefault="00FB1CC5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036" w:type="pct"/>
            <w:vAlign w:val="center"/>
          </w:tcPr>
          <w:p w:rsidR="00FB1CC5" w:rsidRPr="00E24605" w:rsidRDefault="00FB1CC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835" w:type="pct"/>
            <w:vAlign w:val="center"/>
          </w:tcPr>
          <w:p w:rsidR="00FB1CC5" w:rsidRPr="00E24605" w:rsidRDefault="00FB1CC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  <w:tc>
          <w:tcPr>
            <w:tcW w:w="837" w:type="pct"/>
          </w:tcPr>
          <w:p w:rsidR="00FB1CC5" w:rsidRDefault="00FB1CC5" w:rsidP="00E24605">
            <w:pPr>
              <w:rPr>
                <w:b/>
              </w:rPr>
            </w:pPr>
          </w:p>
          <w:p w:rsidR="00FB1CC5" w:rsidRPr="00E24605" w:rsidRDefault="00FB1CC5" w:rsidP="00D36BA3">
            <w:pPr>
              <w:rPr>
                <w:b/>
              </w:rPr>
            </w:pPr>
            <w:r>
              <w:rPr>
                <w:b/>
              </w:rPr>
              <w:t xml:space="preserve">Stanowisko </w:t>
            </w:r>
            <w:r w:rsidR="00D36BA3">
              <w:rPr>
                <w:b/>
              </w:rPr>
              <w:t>IZ RPO</w:t>
            </w:r>
          </w:p>
        </w:tc>
      </w:tr>
      <w:tr w:rsidR="00FB1CC5" w:rsidRPr="00E24605" w:rsidTr="000F7C8B">
        <w:trPr>
          <w:trHeight w:val="1511"/>
          <w:jc w:val="center"/>
        </w:trPr>
        <w:tc>
          <w:tcPr>
            <w:tcW w:w="153" w:type="pct"/>
            <w:vAlign w:val="center"/>
          </w:tcPr>
          <w:p w:rsidR="00FB1CC5" w:rsidRPr="00E24605" w:rsidRDefault="00FB1CC5" w:rsidP="00EB33CA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384" w:type="pct"/>
          </w:tcPr>
          <w:p w:rsidR="00FB1CC5" w:rsidRPr="00E24605" w:rsidRDefault="00FB1CC5" w:rsidP="00EB33CA">
            <w:r>
              <w:t>IK UP</w:t>
            </w:r>
          </w:p>
        </w:tc>
        <w:tc>
          <w:tcPr>
            <w:tcW w:w="423" w:type="pct"/>
            <w:vAlign w:val="center"/>
          </w:tcPr>
          <w:p w:rsidR="00FB1CC5" w:rsidRPr="00E24605" w:rsidRDefault="00FB1CC5" w:rsidP="00EB33CA"/>
        </w:tc>
        <w:tc>
          <w:tcPr>
            <w:tcW w:w="692" w:type="pct"/>
          </w:tcPr>
          <w:p w:rsidR="00FB1CC5" w:rsidRPr="00E24605" w:rsidRDefault="00FB1CC5" w:rsidP="00523366">
            <w:pPr>
              <w:pStyle w:val="Akapitzlist"/>
              <w:numPr>
                <w:ilvl w:val="0"/>
                <w:numId w:val="2"/>
              </w:numPr>
              <w:tabs>
                <w:tab w:val="left" w:pos="468"/>
              </w:tabs>
              <w:ind w:left="184" w:firstLine="0"/>
            </w:pPr>
            <w:r>
              <w:t>Ocena formalna</w:t>
            </w:r>
          </w:p>
        </w:tc>
        <w:tc>
          <w:tcPr>
            <w:tcW w:w="639" w:type="pct"/>
            <w:vAlign w:val="center"/>
          </w:tcPr>
          <w:p w:rsidR="00FB1CC5" w:rsidRPr="00E24605" w:rsidRDefault="00FB1CC5" w:rsidP="00EB33CA">
            <w:r w:rsidRPr="00B34978">
              <w:rPr>
                <w:rFonts w:eastAsia="Verdana,Bold" w:cs="Arial"/>
                <w:b/>
                <w:bCs/>
                <w:szCs w:val="16"/>
              </w:rPr>
              <w:t>Połączenie sieci kolejowej w ramach regionalnej sieci transportowej z siecią TEN-T</w:t>
            </w:r>
          </w:p>
        </w:tc>
        <w:tc>
          <w:tcPr>
            <w:tcW w:w="1036" w:type="pct"/>
            <w:vAlign w:val="center"/>
          </w:tcPr>
          <w:p w:rsidR="00FB1CC5" w:rsidRDefault="00FB1CC5" w:rsidP="00EB33CA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W kryterium zapewne omyłkowo zapisane jest, iż </w:t>
            </w:r>
            <w:r w:rsidRPr="00EB33CA">
              <w:rPr>
                <w:rFonts w:cs="Arial"/>
                <w:szCs w:val="16"/>
              </w:rPr>
              <w:t>dotyczy</w:t>
            </w:r>
            <w:r>
              <w:rPr>
                <w:rFonts w:cs="Arial"/>
                <w:szCs w:val="16"/>
              </w:rPr>
              <w:t xml:space="preserve"> ono</w:t>
            </w:r>
            <w:r w:rsidRPr="00EB33CA">
              <w:rPr>
                <w:rFonts w:cs="Arial"/>
                <w:szCs w:val="16"/>
              </w:rPr>
              <w:t xml:space="preserve"> jedynie zakupu taboru</w:t>
            </w:r>
            <w:r>
              <w:rPr>
                <w:rFonts w:cs="Arial"/>
                <w:szCs w:val="16"/>
              </w:rPr>
              <w:t>.</w:t>
            </w:r>
          </w:p>
          <w:p w:rsidR="00FB1CC5" w:rsidRDefault="00FB1CC5" w:rsidP="00EB33CA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Proponowane nowe brzmienie:</w:t>
            </w:r>
          </w:p>
          <w:p w:rsidR="00FB1CC5" w:rsidRPr="00523366" w:rsidRDefault="00FB1CC5" w:rsidP="00523366">
            <w:pPr>
              <w:spacing w:after="120"/>
              <w:jc w:val="both"/>
              <w:rPr>
                <w:rFonts w:cs="Arial"/>
                <w:i/>
                <w:szCs w:val="16"/>
              </w:rPr>
            </w:pPr>
            <w:r w:rsidRPr="00185C6A">
              <w:rPr>
                <w:rFonts w:cs="Arial"/>
                <w:i/>
                <w:szCs w:val="16"/>
              </w:rPr>
              <w:t>Kryterium dotyczy jedynie sieci kolejowej.</w:t>
            </w:r>
          </w:p>
        </w:tc>
        <w:tc>
          <w:tcPr>
            <w:tcW w:w="835" w:type="pct"/>
            <w:vAlign w:val="center"/>
          </w:tcPr>
          <w:p w:rsidR="00FB1CC5" w:rsidRPr="00E24605" w:rsidRDefault="00FB1CC5" w:rsidP="00EB33CA">
            <w:r>
              <w:t>Omyłka.</w:t>
            </w:r>
          </w:p>
        </w:tc>
        <w:tc>
          <w:tcPr>
            <w:tcW w:w="837" w:type="pct"/>
          </w:tcPr>
          <w:p w:rsidR="00FB1CC5" w:rsidRPr="002424B8" w:rsidRDefault="000F7C8B" w:rsidP="00EB33CA">
            <w:r w:rsidRPr="002424B8">
              <w:t>Uwaga uwzględniona</w:t>
            </w:r>
          </w:p>
          <w:p w:rsidR="000F7C8B" w:rsidRPr="002424B8" w:rsidRDefault="000F7C8B" w:rsidP="00EB33CA"/>
        </w:tc>
      </w:tr>
      <w:tr w:rsidR="000F7C8B" w:rsidRPr="00E24605" w:rsidTr="000F7C8B">
        <w:trPr>
          <w:trHeight w:val="540"/>
          <w:jc w:val="center"/>
        </w:trPr>
        <w:tc>
          <w:tcPr>
            <w:tcW w:w="153" w:type="pct"/>
            <w:vAlign w:val="center"/>
          </w:tcPr>
          <w:p w:rsidR="000F7C8B" w:rsidRPr="00E24605" w:rsidRDefault="000F7C8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384" w:type="pct"/>
          </w:tcPr>
          <w:p w:rsidR="000F7C8B" w:rsidRPr="00E24605" w:rsidRDefault="000F7C8B" w:rsidP="00E24605">
            <w:r>
              <w:t>IK UP</w:t>
            </w:r>
          </w:p>
        </w:tc>
        <w:tc>
          <w:tcPr>
            <w:tcW w:w="423" w:type="pct"/>
            <w:vAlign w:val="center"/>
          </w:tcPr>
          <w:p w:rsidR="000F7C8B" w:rsidRPr="00E24605" w:rsidRDefault="000F7C8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F7C8B" w:rsidRPr="00E24605" w:rsidRDefault="000F7C8B" w:rsidP="00523366">
            <w:pPr>
              <w:pStyle w:val="Akapitzlist"/>
              <w:numPr>
                <w:ilvl w:val="0"/>
                <w:numId w:val="7"/>
              </w:numPr>
              <w:ind w:left="468" w:hanging="284"/>
            </w:pPr>
            <w:r>
              <w:t>Ocena formalna</w:t>
            </w:r>
          </w:p>
        </w:tc>
        <w:tc>
          <w:tcPr>
            <w:tcW w:w="639" w:type="pct"/>
            <w:vAlign w:val="center"/>
          </w:tcPr>
          <w:p w:rsidR="000F7C8B" w:rsidRPr="00E24605" w:rsidRDefault="000F7C8B" w:rsidP="00E24605">
            <w:pPr>
              <w:spacing w:after="200" w:line="276" w:lineRule="auto"/>
            </w:pPr>
            <w:r w:rsidRPr="00B34978">
              <w:rPr>
                <w:rFonts w:eastAsia="Verdana,Bold" w:cs="Arial"/>
                <w:b/>
                <w:bCs/>
                <w:szCs w:val="16"/>
              </w:rPr>
              <w:t>Wsparta infrastruktura przyczyni się do usunięcia zatorów i wąskich gardeł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F7C8B" w:rsidRPr="00E24605" w:rsidRDefault="000F7C8B" w:rsidP="00EB33CA">
            <w:pPr>
              <w:spacing w:after="200" w:line="276" w:lineRule="auto"/>
            </w:pPr>
            <w:r>
              <w:rPr>
                <w:rFonts w:eastAsia="Verdana,Bold" w:cs="Arial"/>
                <w:bCs/>
                <w:szCs w:val="16"/>
              </w:rPr>
              <w:t xml:space="preserve">Proponujemy usunięcie z treści tego kryterium zapisów </w:t>
            </w:r>
            <w:r w:rsidRPr="00EB33CA">
              <w:rPr>
                <w:rFonts w:eastAsia="Verdana,Bold" w:cs="Arial"/>
                <w:bCs/>
                <w:szCs w:val="16"/>
              </w:rPr>
              <w:t xml:space="preserve">dotyczących </w:t>
            </w:r>
            <w:r w:rsidRPr="00FC0BED">
              <w:rPr>
                <w:rFonts w:eastAsia="Verdana,Bold" w:cs="Arial"/>
                <w:bCs/>
                <w:i/>
                <w:szCs w:val="16"/>
              </w:rPr>
              <w:t>uwzględnienia elementów bezpieczeństwa</w:t>
            </w:r>
            <w:r w:rsidRPr="00EB33CA">
              <w:rPr>
                <w:rFonts w:eastAsia="Verdana,Bold" w:cs="Arial"/>
                <w:bCs/>
                <w:szCs w:val="16"/>
              </w:rPr>
              <w:t xml:space="preserve"> oraz </w:t>
            </w:r>
            <w:r w:rsidRPr="00FC0BED">
              <w:rPr>
                <w:rFonts w:eastAsia="Verdana,Bold" w:cs="Arial"/>
                <w:bCs/>
                <w:i/>
                <w:szCs w:val="16"/>
              </w:rPr>
              <w:t>zmniejszenia kosztów wypadków</w:t>
            </w:r>
            <w:r>
              <w:rPr>
                <w:rFonts w:eastAsia="Verdana,Bold" w:cs="Arial"/>
                <w:bCs/>
                <w:szCs w:val="16"/>
              </w:rPr>
              <w:t>.</w:t>
            </w:r>
          </w:p>
        </w:tc>
        <w:tc>
          <w:tcPr>
            <w:tcW w:w="835" w:type="pct"/>
            <w:vAlign w:val="center"/>
          </w:tcPr>
          <w:p w:rsidR="000F7C8B" w:rsidRPr="00523366" w:rsidRDefault="000F7C8B" w:rsidP="00523366">
            <w:pPr>
              <w:snapToGrid w:val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Zwiększenie przejrzystości zapisów kryteriów. </w:t>
            </w:r>
            <w:r w:rsidRPr="00EB33CA">
              <w:rPr>
                <w:rFonts w:eastAsia="Times New Roman" w:cs="Arial"/>
              </w:rPr>
              <w:t xml:space="preserve">Zapisy </w:t>
            </w:r>
            <w:r>
              <w:rPr>
                <w:rFonts w:eastAsia="Times New Roman" w:cs="Arial"/>
              </w:rPr>
              <w:t>związane z elementami bezpieczeństwa powinny znajdować się wyłącznie w dedykowanym ku temu kryterium tj.</w:t>
            </w:r>
            <w:r w:rsidRPr="00EB33CA">
              <w:rPr>
                <w:rFonts w:eastAsia="Times New Roman" w:cs="Arial"/>
              </w:rPr>
              <w:t xml:space="preserve"> </w:t>
            </w:r>
            <w:r w:rsidRPr="00FC0BED">
              <w:rPr>
                <w:rFonts w:eastAsia="Times New Roman" w:cs="Arial"/>
                <w:b/>
              </w:rPr>
              <w:t>Poprawa bezpieczeństwa.</w:t>
            </w:r>
          </w:p>
        </w:tc>
        <w:tc>
          <w:tcPr>
            <w:tcW w:w="837" w:type="pct"/>
          </w:tcPr>
          <w:p w:rsidR="000F7C8B" w:rsidRDefault="000F7C8B" w:rsidP="002E1A03">
            <w:r w:rsidRPr="002424B8">
              <w:t>Uwaga uwzględniona</w:t>
            </w:r>
          </w:p>
          <w:p w:rsidR="000F7C8B" w:rsidRDefault="000F7C8B" w:rsidP="002E1A03"/>
        </w:tc>
      </w:tr>
      <w:tr w:rsidR="000F7C8B" w:rsidRPr="00E24605" w:rsidTr="000F7C8B">
        <w:trPr>
          <w:jc w:val="center"/>
        </w:trPr>
        <w:tc>
          <w:tcPr>
            <w:tcW w:w="153" w:type="pct"/>
            <w:vAlign w:val="center"/>
          </w:tcPr>
          <w:p w:rsidR="000F7C8B" w:rsidRPr="00E24605" w:rsidRDefault="000F7C8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384" w:type="pct"/>
          </w:tcPr>
          <w:p w:rsidR="000F7C8B" w:rsidRPr="00E24605" w:rsidRDefault="000F7C8B" w:rsidP="00E24605">
            <w:r>
              <w:t>IK UP</w:t>
            </w:r>
          </w:p>
        </w:tc>
        <w:tc>
          <w:tcPr>
            <w:tcW w:w="423" w:type="pct"/>
            <w:vAlign w:val="center"/>
          </w:tcPr>
          <w:p w:rsidR="000F7C8B" w:rsidRPr="00E24605" w:rsidRDefault="000F7C8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F7C8B" w:rsidRPr="00E24605" w:rsidRDefault="000F7C8B" w:rsidP="00523366">
            <w:pPr>
              <w:pStyle w:val="Akapitzlist"/>
              <w:numPr>
                <w:ilvl w:val="0"/>
                <w:numId w:val="5"/>
              </w:numPr>
              <w:ind w:left="355" w:hanging="171"/>
            </w:pPr>
            <w:r>
              <w:t>Ocena formalna</w:t>
            </w:r>
          </w:p>
        </w:tc>
        <w:tc>
          <w:tcPr>
            <w:tcW w:w="639" w:type="pct"/>
            <w:vAlign w:val="center"/>
          </w:tcPr>
          <w:p w:rsidR="000F7C8B" w:rsidRPr="00E24605" w:rsidRDefault="000F7C8B" w:rsidP="00E24605">
            <w:pPr>
              <w:spacing w:after="200" w:line="276" w:lineRule="auto"/>
            </w:pPr>
            <w:r w:rsidRPr="00B34978">
              <w:rPr>
                <w:rFonts w:eastAsia="Verdana,Bold" w:cs="Arial"/>
                <w:b/>
                <w:bCs/>
                <w:szCs w:val="16"/>
              </w:rPr>
              <w:t>Inwestycje w zakresie zakupu taboru kolejowego muszą spełniać kryterium energooszczędności i ograniczonej emisji CO</w:t>
            </w:r>
            <w:r w:rsidRPr="00B34978">
              <w:rPr>
                <w:rFonts w:eastAsia="Verdana,Bold" w:cs="Arial"/>
                <w:b/>
                <w:bCs/>
                <w:szCs w:val="16"/>
                <w:vertAlign w:val="subscript"/>
              </w:rPr>
              <w:sym w:font="Symbol" w:char="F032"/>
            </w:r>
          </w:p>
        </w:tc>
        <w:tc>
          <w:tcPr>
            <w:tcW w:w="1036" w:type="pct"/>
            <w:vAlign w:val="center"/>
          </w:tcPr>
          <w:p w:rsidR="000F7C8B" w:rsidRDefault="000F7C8B" w:rsidP="00EB33CA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W kryterium zapewne omyłkowo zapisane jest, iż </w:t>
            </w:r>
            <w:r w:rsidRPr="00EB33CA">
              <w:rPr>
                <w:rFonts w:cs="Arial"/>
                <w:szCs w:val="16"/>
              </w:rPr>
              <w:t>dotyczy</w:t>
            </w:r>
            <w:r>
              <w:rPr>
                <w:rFonts w:cs="Arial"/>
                <w:szCs w:val="16"/>
              </w:rPr>
              <w:t xml:space="preserve"> ono</w:t>
            </w:r>
            <w:r w:rsidRPr="00EB33CA">
              <w:rPr>
                <w:rFonts w:cs="Arial"/>
                <w:szCs w:val="16"/>
              </w:rPr>
              <w:t xml:space="preserve"> jedynie </w:t>
            </w:r>
            <w:r>
              <w:rPr>
                <w:rFonts w:cs="Arial"/>
                <w:szCs w:val="16"/>
              </w:rPr>
              <w:t>sieci kolejowej.</w:t>
            </w:r>
          </w:p>
          <w:p w:rsidR="000F7C8B" w:rsidRDefault="000F7C8B" w:rsidP="00EB33CA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Proponowane nowe brzmienie:</w:t>
            </w:r>
          </w:p>
          <w:p w:rsidR="000F7C8B" w:rsidRPr="00185C6A" w:rsidRDefault="000F7C8B" w:rsidP="00EB33CA">
            <w:pPr>
              <w:spacing w:after="120"/>
              <w:jc w:val="both"/>
              <w:rPr>
                <w:rFonts w:cs="Arial"/>
                <w:i/>
                <w:szCs w:val="16"/>
              </w:rPr>
            </w:pPr>
            <w:r w:rsidRPr="00185C6A">
              <w:rPr>
                <w:rFonts w:cs="Arial"/>
                <w:i/>
                <w:szCs w:val="16"/>
              </w:rPr>
              <w:t>Kryterium dotyczy jedynie zakupu taboru.</w:t>
            </w:r>
          </w:p>
          <w:p w:rsidR="000F7C8B" w:rsidRPr="00E24605" w:rsidRDefault="000F7C8B" w:rsidP="00E24605">
            <w:pPr>
              <w:spacing w:after="200" w:line="276" w:lineRule="auto"/>
            </w:pPr>
          </w:p>
        </w:tc>
        <w:tc>
          <w:tcPr>
            <w:tcW w:w="835" w:type="pct"/>
            <w:vAlign w:val="center"/>
          </w:tcPr>
          <w:p w:rsidR="000F7C8B" w:rsidRPr="00E24605" w:rsidRDefault="000F7C8B" w:rsidP="00E24605">
            <w:pPr>
              <w:spacing w:after="200" w:line="276" w:lineRule="auto"/>
            </w:pPr>
            <w:r>
              <w:t>Omyłka.</w:t>
            </w:r>
          </w:p>
        </w:tc>
        <w:tc>
          <w:tcPr>
            <w:tcW w:w="837" w:type="pct"/>
          </w:tcPr>
          <w:p w:rsidR="000F7C8B" w:rsidRDefault="000F7C8B" w:rsidP="002E1A03">
            <w:r w:rsidRPr="002424B8">
              <w:t>Uwaga uwzględniona</w:t>
            </w:r>
          </w:p>
          <w:p w:rsidR="000F7C8B" w:rsidRDefault="000F7C8B" w:rsidP="002E1A03"/>
        </w:tc>
      </w:tr>
      <w:tr w:rsidR="000F7C8B" w:rsidRPr="00E24605" w:rsidTr="000F7C8B">
        <w:trPr>
          <w:jc w:val="center"/>
        </w:trPr>
        <w:tc>
          <w:tcPr>
            <w:tcW w:w="153" w:type="pct"/>
            <w:vAlign w:val="center"/>
          </w:tcPr>
          <w:p w:rsidR="000F7C8B" w:rsidRDefault="000F7C8B" w:rsidP="00B305C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0F7C8B" w:rsidRPr="00E24605" w:rsidRDefault="000F7C8B" w:rsidP="00B305C3">
            <w:pPr>
              <w:rPr>
                <w:b/>
              </w:rPr>
            </w:pPr>
          </w:p>
        </w:tc>
        <w:tc>
          <w:tcPr>
            <w:tcW w:w="384" w:type="pct"/>
          </w:tcPr>
          <w:p w:rsidR="000F7C8B" w:rsidRPr="00E24605" w:rsidRDefault="000F7C8B" w:rsidP="00E24605">
            <w:r>
              <w:t>IK UP</w:t>
            </w:r>
          </w:p>
        </w:tc>
        <w:tc>
          <w:tcPr>
            <w:tcW w:w="423" w:type="pct"/>
            <w:vAlign w:val="center"/>
          </w:tcPr>
          <w:p w:rsidR="000F7C8B" w:rsidRPr="00E24605" w:rsidRDefault="000F7C8B" w:rsidP="00E24605"/>
        </w:tc>
        <w:tc>
          <w:tcPr>
            <w:tcW w:w="692" w:type="pct"/>
          </w:tcPr>
          <w:p w:rsidR="000F7C8B" w:rsidRPr="00E24605" w:rsidRDefault="000F7C8B" w:rsidP="00523366">
            <w:pPr>
              <w:pStyle w:val="Akapitzlist"/>
              <w:numPr>
                <w:ilvl w:val="0"/>
                <w:numId w:val="6"/>
              </w:numPr>
              <w:ind w:left="355" w:hanging="171"/>
            </w:pPr>
            <w:r>
              <w:t xml:space="preserve"> Ocena formalna</w:t>
            </w:r>
          </w:p>
        </w:tc>
        <w:tc>
          <w:tcPr>
            <w:tcW w:w="639" w:type="pct"/>
            <w:vAlign w:val="center"/>
          </w:tcPr>
          <w:p w:rsidR="000F7C8B" w:rsidRPr="00E24605" w:rsidRDefault="000F7C8B" w:rsidP="00E24605">
            <w:r w:rsidRPr="000B7175">
              <w:rPr>
                <w:rFonts w:eastAsia="Times New Roman" w:cs="Arial"/>
                <w:b/>
              </w:rPr>
              <w:t>Pozytywny wpływ na efektywność środowiskową</w:t>
            </w:r>
          </w:p>
        </w:tc>
        <w:tc>
          <w:tcPr>
            <w:tcW w:w="1036" w:type="pct"/>
            <w:vAlign w:val="center"/>
          </w:tcPr>
          <w:p w:rsidR="000F7C8B" w:rsidRDefault="000F7C8B" w:rsidP="00E24605">
            <w:r>
              <w:t>Proponujemy przeformułowanie zapisów kryterium na:</w:t>
            </w:r>
          </w:p>
          <w:p w:rsidR="000F7C8B" w:rsidRPr="00185C6A" w:rsidRDefault="000F7C8B" w:rsidP="00FC0BED">
            <w:pPr>
              <w:rPr>
                <w:i/>
              </w:rPr>
            </w:pPr>
            <w:r w:rsidRPr="00185C6A">
              <w:rPr>
                <w:i/>
              </w:rPr>
              <w:t xml:space="preserve">Kryterium jest spełnione, jeżeli z dokumentacji projektu wynika, że </w:t>
            </w:r>
            <w:r w:rsidRPr="004A2AEF">
              <w:rPr>
                <w:i/>
              </w:rPr>
              <w:t>tam, gdzie to mogło mieć uzasadnienie</w:t>
            </w:r>
            <w:r w:rsidRPr="00185C6A">
              <w:rPr>
                <w:i/>
              </w:rPr>
              <w:t>, zostały wzięte pod uwagę przy wyborze wariantów albo na innym właściwym etapie przygotowania projektu: efektywność energetyczna</w:t>
            </w:r>
            <w:r>
              <w:rPr>
                <w:i/>
              </w:rPr>
              <w:t>,</w:t>
            </w:r>
            <w:r w:rsidRPr="00FC0BED">
              <w:rPr>
                <w:i/>
              </w:rPr>
              <w:t xml:space="preserve"> efektywne wykorzystanie materiałów i zasobów (np. wody), minimalizacja emisji szkodliwych substancji oraz produkcji odpadów</w:t>
            </w:r>
            <w:r>
              <w:rPr>
                <w:i/>
              </w:rPr>
              <w:t xml:space="preserve">, racjonalne zużycie energii, </w:t>
            </w:r>
            <w:r w:rsidRPr="00185C6A">
              <w:rPr>
                <w:i/>
              </w:rPr>
              <w:t xml:space="preserve">wykorzystanie energii ze źródeł odnawialnych, działania redukujące i kompensacyjne, jak również </w:t>
            </w:r>
            <w:r>
              <w:rPr>
                <w:i/>
              </w:rPr>
              <w:t>zastosowanie/</w:t>
            </w:r>
            <w:r w:rsidRPr="00185C6A">
              <w:rPr>
                <w:i/>
              </w:rPr>
              <w:t>promocja niskowęglowych rozwiązań; bądź też opisano proces, w ramach którego te elementy będą brane pod uwagę na dalszych etapach realizacji projektu.</w:t>
            </w:r>
          </w:p>
        </w:tc>
        <w:tc>
          <w:tcPr>
            <w:tcW w:w="835" w:type="pct"/>
            <w:vAlign w:val="center"/>
          </w:tcPr>
          <w:p w:rsidR="000F7C8B" w:rsidRPr="00E24605" w:rsidRDefault="000F7C8B" w:rsidP="003A524F">
            <w:r>
              <w:t xml:space="preserve">Doprecyzowanie treści kryterium.   </w:t>
            </w:r>
          </w:p>
        </w:tc>
        <w:tc>
          <w:tcPr>
            <w:tcW w:w="837" w:type="pct"/>
          </w:tcPr>
          <w:p w:rsidR="000F7C8B" w:rsidRDefault="000F7C8B" w:rsidP="002E1A03">
            <w:r w:rsidRPr="002424B8">
              <w:t>Uwaga uwzględniona</w:t>
            </w:r>
          </w:p>
          <w:p w:rsidR="000F7C8B" w:rsidRDefault="000F7C8B" w:rsidP="002E1A03"/>
        </w:tc>
      </w:tr>
      <w:tr w:rsidR="008F1CA9" w:rsidRPr="00E24605" w:rsidTr="000F7C8B">
        <w:trPr>
          <w:jc w:val="center"/>
        </w:trPr>
        <w:tc>
          <w:tcPr>
            <w:tcW w:w="153" w:type="pct"/>
            <w:vAlign w:val="center"/>
          </w:tcPr>
          <w:p w:rsidR="008F1CA9" w:rsidRDefault="008F1CA9" w:rsidP="00B305C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4" w:type="pct"/>
          </w:tcPr>
          <w:p w:rsidR="008F1CA9" w:rsidRPr="00E24605" w:rsidRDefault="008F1CA9" w:rsidP="00E24605">
            <w:r>
              <w:t>IK UP</w:t>
            </w:r>
          </w:p>
        </w:tc>
        <w:tc>
          <w:tcPr>
            <w:tcW w:w="423" w:type="pct"/>
            <w:vAlign w:val="center"/>
          </w:tcPr>
          <w:p w:rsidR="008F1CA9" w:rsidRPr="00E24605" w:rsidRDefault="008F1CA9" w:rsidP="00E24605"/>
        </w:tc>
        <w:tc>
          <w:tcPr>
            <w:tcW w:w="692" w:type="pct"/>
          </w:tcPr>
          <w:p w:rsidR="008F1CA9" w:rsidRPr="00E24605" w:rsidRDefault="008F1CA9" w:rsidP="00523366">
            <w:pPr>
              <w:pStyle w:val="Akapitzlist"/>
              <w:numPr>
                <w:ilvl w:val="0"/>
                <w:numId w:val="6"/>
              </w:numPr>
              <w:ind w:left="468" w:hanging="284"/>
            </w:pPr>
            <w:r>
              <w:t>Ocena merytoryczna</w:t>
            </w:r>
          </w:p>
        </w:tc>
        <w:tc>
          <w:tcPr>
            <w:tcW w:w="639" w:type="pct"/>
            <w:vAlign w:val="center"/>
          </w:tcPr>
          <w:p w:rsidR="008F1CA9" w:rsidRDefault="008F1CA9" w:rsidP="00E24605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Efektywność kosztowa 1 km przebudowanej lub zmodernizowanej linii kolejowej</w:t>
            </w:r>
          </w:p>
          <w:p w:rsidR="008F1CA9" w:rsidRDefault="008F1CA9" w:rsidP="00E24605">
            <w:pPr>
              <w:rPr>
                <w:rFonts w:eastAsia="Times New Roman" w:cs="Arial"/>
                <w:bCs/>
                <w:szCs w:val="16"/>
              </w:rPr>
            </w:pPr>
            <w:r>
              <w:rPr>
                <w:rFonts w:eastAsia="Times New Roman" w:cs="Arial"/>
                <w:bCs/>
                <w:szCs w:val="16"/>
              </w:rPr>
              <w:t>o</w:t>
            </w:r>
            <w:r w:rsidRPr="00185C6A">
              <w:rPr>
                <w:rFonts w:eastAsia="Times New Roman" w:cs="Arial"/>
                <w:bCs/>
                <w:szCs w:val="16"/>
              </w:rPr>
              <w:t>raz</w:t>
            </w:r>
          </w:p>
          <w:p w:rsidR="008F1CA9" w:rsidRPr="00185C6A" w:rsidRDefault="008F1CA9" w:rsidP="00E24605">
            <w:r w:rsidRPr="00843D85">
              <w:rPr>
                <w:rFonts w:eastAsia="Times New Roman" w:cs="Arial"/>
                <w:b/>
                <w:bCs/>
                <w:szCs w:val="16"/>
              </w:rPr>
              <w:lastRenderedPageBreak/>
              <w:t>Efektywność kosztowa zakupu 1 pojazdu kolejowego</w:t>
            </w:r>
          </w:p>
        </w:tc>
        <w:tc>
          <w:tcPr>
            <w:tcW w:w="1036" w:type="pct"/>
            <w:vAlign w:val="center"/>
          </w:tcPr>
          <w:p w:rsidR="008F1CA9" w:rsidRDefault="008F1CA9" w:rsidP="00185C6A">
            <w:r>
              <w:lastRenderedPageBreak/>
              <w:t>Zgodnie z zapisami RPO WL 2014-2020: „</w:t>
            </w:r>
            <w:r w:rsidRPr="00185C6A">
              <w:rPr>
                <w:i/>
              </w:rPr>
              <w:t>Wszystkie projekty uzyskujące wsparcie, będą musiały wykazać efektywność kosztową</w:t>
            </w:r>
            <w:r>
              <w:t xml:space="preserve">”. </w:t>
            </w:r>
          </w:p>
          <w:p w:rsidR="008F1CA9" w:rsidRPr="00523366" w:rsidRDefault="008F1CA9" w:rsidP="00185C6A">
            <w:pPr>
              <w:rPr>
                <w:rFonts w:cs="Arial"/>
              </w:rPr>
            </w:pPr>
            <w:r>
              <w:lastRenderedPageBreak/>
              <w:t>W związku z powyższym proponujemy aby kryterium zostało k</w:t>
            </w:r>
            <w:r>
              <w:rPr>
                <w:rFonts w:cs="Arial"/>
              </w:rPr>
              <w:t>ryterium obligatoryjnym – spełnienie kryterium będzie</w:t>
            </w:r>
            <w:r w:rsidRPr="00A1362B">
              <w:rPr>
                <w:rFonts w:cs="Arial"/>
              </w:rPr>
              <w:t xml:space="preserve"> niezbędne do przyznania dofinansowania.</w:t>
            </w:r>
          </w:p>
        </w:tc>
        <w:tc>
          <w:tcPr>
            <w:tcW w:w="835" w:type="pct"/>
            <w:vAlign w:val="center"/>
          </w:tcPr>
          <w:p w:rsidR="008F1CA9" w:rsidRPr="00E24605" w:rsidRDefault="008F1CA9" w:rsidP="00E24605">
            <w:r>
              <w:lastRenderedPageBreak/>
              <w:t>Zgodność z zapisami RPO WL 2014-2020.</w:t>
            </w:r>
          </w:p>
        </w:tc>
        <w:tc>
          <w:tcPr>
            <w:tcW w:w="837" w:type="pct"/>
          </w:tcPr>
          <w:p w:rsidR="008F1CA9" w:rsidRDefault="008F1CA9" w:rsidP="002E1A03">
            <w:r w:rsidRPr="002424B8">
              <w:t xml:space="preserve">Uwaga </w:t>
            </w:r>
            <w:r w:rsidR="00E4455A" w:rsidRPr="002424B8">
              <w:t>nie</w:t>
            </w:r>
            <w:r w:rsidRPr="002424B8">
              <w:t>uwzględniona</w:t>
            </w:r>
          </w:p>
          <w:p w:rsidR="008F1CA9" w:rsidRDefault="00E4455A" w:rsidP="00AA5911">
            <w:r>
              <w:t xml:space="preserve">Do dofinansowania zostaną przyjęte jedynie projekty </w:t>
            </w:r>
            <w:r w:rsidR="00242F78">
              <w:t xml:space="preserve">zgodne z Programem Strategicznego Rozwoju Transportu </w:t>
            </w:r>
            <w:r w:rsidR="00242F78">
              <w:lastRenderedPageBreak/>
              <w:t>Województwa Lubelskiego, w którym enumeratywnie wymieniono projekty zidentyfikowane do współfinansowania z RPO</w:t>
            </w:r>
            <w:r>
              <w:t xml:space="preserve"> (wraz z ich kosztem całkowitym i zakładaną wartością wskaźnika a w konsekwencji ich efektywnością kosztową). </w:t>
            </w:r>
            <w:r w:rsidR="00242F78">
              <w:t xml:space="preserve"> Dokument ten został zatwierdzony przez KE. </w:t>
            </w:r>
          </w:p>
        </w:tc>
      </w:tr>
    </w:tbl>
    <w:p w:rsidR="008B2186" w:rsidRPr="00BB5379" w:rsidRDefault="008B2186" w:rsidP="00FC0BED">
      <w:pPr>
        <w:rPr>
          <w:b/>
        </w:rPr>
      </w:pPr>
    </w:p>
    <w:sectPr w:rsidR="008B2186" w:rsidRPr="00BB5379" w:rsidSect="00BB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C3" w:rsidRDefault="00E52EC3">
      <w:pPr>
        <w:spacing w:after="0" w:line="240" w:lineRule="auto"/>
      </w:pPr>
      <w:r>
        <w:separator/>
      </w:r>
    </w:p>
  </w:endnote>
  <w:endnote w:type="continuationSeparator" w:id="0">
    <w:p w:rsidR="00E52EC3" w:rsidRDefault="00E5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E52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1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4233E" wp14:editId="0AA8D945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47" w:rsidRDefault="00D67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C3" w:rsidRDefault="00E52EC3">
      <w:pPr>
        <w:spacing w:after="0" w:line="240" w:lineRule="auto"/>
      </w:pPr>
      <w:r>
        <w:separator/>
      </w:r>
    </w:p>
  </w:footnote>
  <w:footnote w:type="continuationSeparator" w:id="0">
    <w:p w:rsidR="00E52EC3" w:rsidRDefault="00E5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47" w:rsidRDefault="00D67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A3" w:rsidRDefault="00D36BA3" w:rsidP="00D36BA3">
    <w:pPr>
      <w:pStyle w:val="Nagwek"/>
      <w:tabs>
        <w:tab w:val="clear" w:pos="4536"/>
        <w:tab w:val="clear" w:pos="9072"/>
        <w:tab w:val="center" w:pos="7938"/>
      </w:tabs>
    </w:pPr>
    <w:r>
      <w:tab/>
    </w:r>
    <w:r>
      <w:rPr>
        <w:rFonts w:cs="Arial"/>
        <w:b/>
        <w:noProof/>
        <w:sz w:val="18"/>
        <w:szCs w:val="18"/>
      </w:rPr>
      <w:drawing>
        <wp:inline distT="0" distB="0" distL="0" distR="0" wp14:anchorId="43171305" wp14:editId="6741702B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566" w:rsidRDefault="00681566" w:rsidP="00681566">
    <w:pPr>
      <w:pStyle w:val="Nagwek"/>
      <w:jc w:val="center"/>
      <w:rPr>
        <w:b/>
        <w:sz w:val="28"/>
      </w:rPr>
    </w:pPr>
    <w:r>
      <w:rPr>
        <w:b/>
        <w:sz w:val="28"/>
      </w:rPr>
      <w:t xml:space="preserve">WYNIKI </w:t>
    </w:r>
    <w:r w:rsidRPr="00293E8C">
      <w:rPr>
        <w:b/>
        <w:sz w:val="28"/>
      </w:rPr>
      <w:t>KONSULTACJ</w:t>
    </w:r>
    <w:r>
      <w:rPr>
        <w:b/>
        <w:sz w:val="28"/>
      </w:rPr>
      <w:t>I</w:t>
    </w:r>
    <w:r w:rsidRPr="00293E8C">
      <w:rPr>
        <w:b/>
        <w:sz w:val="28"/>
      </w:rPr>
      <w:t xml:space="preserve"> SPOŁECZN</w:t>
    </w:r>
    <w:r>
      <w:rPr>
        <w:b/>
        <w:sz w:val="28"/>
      </w:rPr>
      <w:t>YCH -</w:t>
    </w:r>
    <w:r w:rsidRPr="00293E8C">
      <w:rPr>
        <w:b/>
        <w:sz w:val="28"/>
      </w:rPr>
      <w:t xml:space="preserve"> </w:t>
    </w:r>
    <w:r>
      <w:rPr>
        <w:b/>
        <w:sz w:val="28"/>
      </w:rPr>
      <w:t xml:space="preserve">KRYTERIA WYBORU PROJEKTÓW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r>
      <w:rPr>
        <w:b/>
        <w:sz w:val="28"/>
      </w:rPr>
      <w:t xml:space="preserve"> </w:t>
    </w:r>
    <w:bookmarkStart w:id="0" w:name="_GoBack"/>
    <w:bookmarkEnd w:id="0"/>
    <w:r>
      <w:rPr>
        <w:b/>
        <w:sz w:val="28"/>
      </w:rPr>
      <w:t xml:space="preserve"> </w:t>
    </w:r>
  </w:p>
  <w:p w:rsidR="00293E8C" w:rsidRPr="00293E8C" w:rsidRDefault="00D67147" w:rsidP="00625854">
    <w:pPr>
      <w:pStyle w:val="Nagwek"/>
      <w:jc w:val="center"/>
      <w:rPr>
        <w:b/>
        <w:sz w:val="28"/>
      </w:rPr>
    </w:pPr>
    <w:r>
      <w:rPr>
        <w:b/>
        <w:sz w:val="28"/>
      </w:rPr>
      <w:t xml:space="preserve">do </w:t>
    </w:r>
    <w:r w:rsidR="00681566">
      <w:rPr>
        <w:b/>
        <w:sz w:val="28"/>
      </w:rPr>
      <w:t>Działania 8.3 Transport kolejowy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47" w:rsidRDefault="00D67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C6A"/>
    <w:multiLevelType w:val="hybridMultilevel"/>
    <w:tmpl w:val="491AC550"/>
    <w:lvl w:ilvl="0" w:tplc="8F5E9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FDD"/>
    <w:multiLevelType w:val="hybridMultilevel"/>
    <w:tmpl w:val="8DD8F958"/>
    <w:lvl w:ilvl="0" w:tplc="44D895CE">
      <w:start w:val="1"/>
      <w:numFmt w:val="upperRoman"/>
      <w:lvlText w:val="%1."/>
      <w:lvlJc w:val="left"/>
      <w:pPr>
        <w:ind w:left="9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27E35EAF"/>
    <w:multiLevelType w:val="hybridMultilevel"/>
    <w:tmpl w:val="F3B642FE"/>
    <w:lvl w:ilvl="0" w:tplc="8B62A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0"/>
    <w:multiLevelType w:val="hybridMultilevel"/>
    <w:tmpl w:val="A912ADD4"/>
    <w:lvl w:ilvl="0" w:tplc="01EE7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F3EEF"/>
    <w:multiLevelType w:val="hybridMultilevel"/>
    <w:tmpl w:val="BC661126"/>
    <w:lvl w:ilvl="0" w:tplc="3074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05C"/>
    <w:multiLevelType w:val="hybridMultilevel"/>
    <w:tmpl w:val="E95628CA"/>
    <w:lvl w:ilvl="0" w:tplc="BFBC4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620D5"/>
    <w:rsid w:val="00063410"/>
    <w:rsid w:val="00064CCB"/>
    <w:rsid w:val="000A2B45"/>
    <w:rsid w:val="000A6D89"/>
    <w:rsid w:val="000B1E29"/>
    <w:rsid w:val="000E2140"/>
    <w:rsid w:val="000F7C8B"/>
    <w:rsid w:val="001007BB"/>
    <w:rsid w:val="00114CA0"/>
    <w:rsid w:val="00124DCB"/>
    <w:rsid w:val="00152E2A"/>
    <w:rsid w:val="00182141"/>
    <w:rsid w:val="001832BC"/>
    <w:rsid w:val="00185C6A"/>
    <w:rsid w:val="001B7D05"/>
    <w:rsid w:val="001C6A06"/>
    <w:rsid w:val="001D255E"/>
    <w:rsid w:val="001F7130"/>
    <w:rsid w:val="002411DE"/>
    <w:rsid w:val="002424B8"/>
    <w:rsid w:val="00242F78"/>
    <w:rsid w:val="0025060D"/>
    <w:rsid w:val="00256A0F"/>
    <w:rsid w:val="00256B72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62355"/>
    <w:rsid w:val="00395002"/>
    <w:rsid w:val="003A524F"/>
    <w:rsid w:val="003D7A65"/>
    <w:rsid w:val="004020B6"/>
    <w:rsid w:val="00452FD9"/>
    <w:rsid w:val="00475290"/>
    <w:rsid w:val="00480590"/>
    <w:rsid w:val="004873F3"/>
    <w:rsid w:val="004A2AEF"/>
    <w:rsid w:val="004A3DC8"/>
    <w:rsid w:val="004C0ADC"/>
    <w:rsid w:val="004E182F"/>
    <w:rsid w:val="00523366"/>
    <w:rsid w:val="0057260D"/>
    <w:rsid w:val="00592D5E"/>
    <w:rsid w:val="005C6350"/>
    <w:rsid w:val="00625854"/>
    <w:rsid w:val="006264AC"/>
    <w:rsid w:val="0066778C"/>
    <w:rsid w:val="00681566"/>
    <w:rsid w:val="006E66E7"/>
    <w:rsid w:val="00700C19"/>
    <w:rsid w:val="007A3E2B"/>
    <w:rsid w:val="007C23BD"/>
    <w:rsid w:val="007D586F"/>
    <w:rsid w:val="007D7DFC"/>
    <w:rsid w:val="007E2E32"/>
    <w:rsid w:val="0082545F"/>
    <w:rsid w:val="008461FC"/>
    <w:rsid w:val="008562C7"/>
    <w:rsid w:val="00866B8E"/>
    <w:rsid w:val="0089717B"/>
    <w:rsid w:val="008B2186"/>
    <w:rsid w:val="008B3118"/>
    <w:rsid w:val="008F1CA9"/>
    <w:rsid w:val="0094031C"/>
    <w:rsid w:val="00941A65"/>
    <w:rsid w:val="00996321"/>
    <w:rsid w:val="009F2662"/>
    <w:rsid w:val="009F4EEC"/>
    <w:rsid w:val="00A130B1"/>
    <w:rsid w:val="00A15146"/>
    <w:rsid w:val="00A338DD"/>
    <w:rsid w:val="00A87497"/>
    <w:rsid w:val="00AA5911"/>
    <w:rsid w:val="00AC147A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1BDF"/>
    <w:rsid w:val="00CF2097"/>
    <w:rsid w:val="00D34AE0"/>
    <w:rsid w:val="00D36BA3"/>
    <w:rsid w:val="00D52A05"/>
    <w:rsid w:val="00D67147"/>
    <w:rsid w:val="00DB181B"/>
    <w:rsid w:val="00DC582D"/>
    <w:rsid w:val="00E24605"/>
    <w:rsid w:val="00E4455A"/>
    <w:rsid w:val="00E52EC3"/>
    <w:rsid w:val="00EB1ACB"/>
    <w:rsid w:val="00EB33CA"/>
    <w:rsid w:val="00F64597"/>
    <w:rsid w:val="00F719F8"/>
    <w:rsid w:val="00F84334"/>
    <w:rsid w:val="00FA4694"/>
    <w:rsid w:val="00FB1CC5"/>
    <w:rsid w:val="00FC0BED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9008"/>
  <w15:docId w15:val="{C43F1B88-8EE4-431D-B0BA-3FBF76D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305C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858A-FF51-4C14-8C32-FA281A32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 DZ RPO</cp:lastModifiedBy>
  <cp:revision>3</cp:revision>
  <cp:lastPrinted>2015-05-22T09:04:00Z</cp:lastPrinted>
  <dcterms:created xsi:type="dcterms:W3CDTF">2016-09-15T08:38:00Z</dcterms:created>
  <dcterms:modified xsi:type="dcterms:W3CDTF">2016-09-15T08:39:00Z</dcterms:modified>
</cp:coreProperties>
</file>