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767ED" w:rsidRPr="00D767ED" w:rsidRDefault="005C18AE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bookmarkStart w:id="0" w:name="_GoBack"/>
      <w:bookmarkEnd w:id="0"/>
      <w:r w:rsidR="00D767ED" w:rsidRPr="00D767ED">
        <w:rPr>
          <w:rFonts w:asciiTheme="minorHAnsi" w:hAnsiTheme="minorHAnsi"/>
          <w:b/>
          <w:bCs/>
        </w:rPr>
        <w:t xml:space="preserve">la Działania </w:t>
      </w:r>
      <w:r>
        <w:rPr>
          <w:rFonts w:asciiTheme="minorHAnsi" w:hAnsiTheme="minorHAnsi"/>
          <w:b/>
          <w:bCs/>
        </w:rPr>
        <w:t>10.3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  <w:bCs/>
        </w:rPr>
        <w:t>Programy polityki zdrowotnej</w:t>
      </w:r>
    </w:p>
    <w:p w:rsidR="00DD7354" w:rsidRDefault="005C18AE" w:rsidP="00D767ED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C18AE">
        <w:rPr>
          <w:rFonts w:asciiTheme="minorHAnsi" w:hAnsiTheme="minorHAnsi"/>
          <w:b/>
          <w:bCs/>
        </w:rPr>
        <w:t xml:space="preserve">„Opracowanie i realizacja regionalnych programów zdrowotnych: programy zdrowotne ukierunkowane na eliminowanie zdrowotnych czynników ryzyka w miejscu pracy </w:t>
      </w:r>
      <w:r>
        <w:rPr>
          <w:rFonts w:asciiTheme="minorHAnsi" w:hAnsiTheme="minorHAnsi"/>
          <w:b/>
          <w:bCs/>
        </w:rPr>
        <w:br/>
      </w:r>
      <w:r w:rsidRPr="005C18AE">
        <w:rPr>
          <w:rFonts w:asciiTheme="minorHAnsi" w:hAnsiTheme="minorHAnsi"/>
          <w:b/>
          <w:bCs/>
        </w:rPr>
        <w:t>(w tym działania szkoleniowe)”.</w:t>
      </w:r>
    </w:p>
    <w:p w:rsidR="00300829" w:rsidRPr="000071B6" w:rsidRDefault="00300829" w:rsidP="00241043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D767ED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5C18AE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stycznia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które: -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>
        <w:rPr>
          <w:rFonts w:ascii="Calibri" w:hAnsi="Calibri" w:cs="Calibri"/>
          <w:color w:val="000000"/>
          <w:sz w:val="20"/>
          <w:szCs w:val="20"/>
        </w:rPr>
        <w:t xml:space="preserve">terminem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4485"/>
    <w:rsid w:val="004F3D74"/>
    <w:rsid w:val="0054481C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F7120"/>
    <w:rsid w:val="00A371ED"/>
    <w:rsid w:val="00A66626"/>
    <w:rsid w:val="00A81DA7"/>
    <w:rsid w:val="00A83EDB"/>
    <w:rsid w:val="00AA5786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D597E"/>
    <w:rsid w:val="00DD7354"/>
    <w:rsid w:val="00DE450A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437FE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Agnieszka Maryniowska</cp:lastModifiedBy>
  <cp:revision>2</cp:revision>
  <dcterms:created xsi:type="dcterms:W3CDTF">2018-01-25T12:33:00Z</dcterms:created>
  <dcterms:modified xsi:type="dcterms:W3CDTF">2018-01-25T12:33:00Z</dcterms:modified>
</cp:coreProperties>
</file>